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888B" w14:textId="77777777" w:rsidR="00152DE2" w:rsidRDefault="00152DE2" w:rsidP="009E197E">
      <w:pPr>
        <w:pStyle w:val="Heading1"/>
        <w:spacing w:before="41" w:line="252" w:lineRule="auto"/>
        <w:ind w:left="3108" w:right="256" w:hanging="1759"/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5643A755" w14:textId="56F25CAA" w:rsidR="0080371E" w:rsidRDefault="0080371E" w:rsidP="0080371E">
      <w:pPr>
        <w:jc w:val="center"/>
        <w:outlineLvl w:val="0"/>
        <w:rPr>
          <w:rFonts w:ascii="Calibri" w:hAnsi="Calibri" w:cs="Calibri"/>
          <w:b/>
          <w:color w:val="0070C0"/>
          <w:sz w:val="28"/>
          <w:szCs w:val="28"/>
          <w:lang w:val="es-CR"/>
        </w:rPr>
      </w:pPr>
      <w:r>
        <w:rPr>
          <w:rFonts w:ascii="Calibri" w:hAnsi="Calibri" w:cs="Calibri"/>
          <w:b/>
          <w:color w:val="0070C0"/>
          <w:sz w:val="28"/>
          <w:szCs w:val="28"/>
          <w:lang w:val="es-CR"/>
        </w:rPr>
        <w:t>BOL_S 2022 021</w:t>
      </w:r>
    </w:p>
    <w:p w14:paraId="69E2B96D" w14:textId="1C286F54" w:rsidR="0080371E" w:rsidRPr="003147A5" w:rsidRDefault="0080371E" w:rsidP="0080371E">
      <w:pPr>
        <w:jc w:val="center"/>
        <w:outlineLvl w:val="0"/>
        <w:rPr>
          <w:rFonts w:ascii="Calibri" w:hAnsi="Calibri" w:cs="Calibri"/>
          <w:b/>
          <w:color w:val="0070C0"/>
          <w:sz w:val="28"/>
          <w:szCs w:val="28"/>
          <w:lang w:val="es-CR"/>
        </w:rPr>
      </w:pPr>
      <w:r w:rsidRPr="003147A5">
        <w:rPr>
          <w:rFonts w:ascii="Calibri" w:hAnsi="Calibri" w:cs="Calibri"/>
          <w:b/>
          <w:color w:val="0070C0"/>
          <w:sz w:val="28"/>
          <w:szCs w:val="28"/>
          <w:lang w:val="es-CR"/>
        </w:rPr>
        <w:t>Consultoría para la realización de un estudio de mercado para unicef Bolivia y elaboración de una base de datos de consulta de proveedores calificados</w:t>
      </w:r>
    </w:p>
    <w:p w14:paraId="7BDF016C" w14:textId="77777777" w:rsidR="008772E8" w:rsidRPr="0080371E" w:rsidRDefault="008772E8" w:rsidP="009E197E">
      <w:pPr>
        <w:jc w:val="both"/>
        <w:rPr>
          <w:rFonts w:eastAsia="Times New Roman" w:cstheme="minorHAnsi"/>
          <w:b/>
          <w:bCs/>
          <w:lang w:val="es-CR"/>
        </w:rPr>
      </w:pPr>
    </w:p>
    <w:p w14:paraId="7BDF016E" w14:textId="1086AD75" w:rsidR="008772E8" w:rsidRPr="00152DE2" w:rsidRDefault="00454F0E" w:rsidP="009E197E">
      <w:pPr>
        <w:spacing w:before="69"/>
        <w:ind w:left="118" w:right="256"/>
        <w:jc w:val="both"/>
        <w:rPr>
          <w:rFonts w:eastAsia="Times New Roman" w:cstheme="minorHAnsi"/>
          <w:lang w:val="es-419"/>
        </w:rPr>
      </w:pPr>
      <w:r w:rsidRPr="00152DE2">
        <w:rPr>
          <w:rFonts w:cstheme="minorHAnsi"/>
          <w:b/>
          <w:lang w:val="es-419"/>
        </w:rPr>
        <w:t>ADJUDICACIÓN DE LAS</w:t>
      </w:r>
      <w:r w:rsidRPr="00152DE2">
        <w:rPr>
          <w:rFonts w:cstheme="minorHAnsi"/>
          <w:b/>
          <w:spacing w:val="-6"/>
          <w:lang w:val="es-419"/>
        </w:rPr>
        <w:t xml:space="preserve"> </w:t>
      </w:r>
      <w:r w:rsidRPr="00152DE2">
        <w:rPr>
          <w:rFonts w:cstheme="minorHAnsi"/>
          <w:b/>
          <w:lang w:val="es-419"/>
        </w:rPr>
        <w:t>PROPUESTAS</w:t>
      </w:r>
    </w:p>
    <w:p w14:paraId="7BDF016F" w14:textId="77777777" w:rsidR="008772E8" w:rsidRPr="00152DE2" w:rsidRDefault="008772E8" w:rsidP="009E197E">
      <w:pPr>
        <w:spacing w:before="7"/>
        <w:jc w:val="both"/>
        <w:rPr>
          <w:rFonts w:eastAsia="Times New Roman" w:cstheme="minorHAnsi"/>
          <w:b/>
          <w:bCs/>
          <w:lang w:val="es-419"/>
        </w:rPr>
      </w:pPr>
    </w:p>
    <w:p w14:paraId="7BDF0170" w14:textId="77777777" w:rsidR="008772E8" w:rsidRPr="00152DE2" w:rsidRDefault="00454F0E" w:rsidP="009E197E">
      <w:pPr>
        <w:pStyle w:val="ListParagraph"/>
        <w:numPr>
          <w:ilvl w:val="0"/>
          <w:numId w:val="8"/>
        </w:numPr>
        <w:tabs>
          <w:tab w:val="left" w:pos="359"/>
        </w:tabs>
        <w:ind w:right="256"/>
        <w:jc w:val="both"/>
        <w:rPr>
          <w:rFonts w:eastAsia="Times New Roman" w:cstheme="minorHAnsi"/>
        </w:rPr>
      </w:pPr>
      <w:r w:rsidRPr="00152DE2">
        <w:rPr>
          <w:rFonts w:cstheme="minorHAnsi"/>
          <w:b/>
        </w:rPr>
        <w:t>ADJUDICACIÓN</w:t>
      </w:r>
    </w:p>
    <w:p w14:paraId="7BDF0171" w14:textId="77777777" w:rsidR="008772E8" w:rsidRPr="00152DE2" w:rsidRDefault="008772E8" w:rsidP="009E197E">
      <w:pPr>
        <w:spacing w:before="9"/>
        <w:jc w:val="both"/>
        <w:rPr>
          <w:rFonts w:eastAsia="Times New Roman" w:cstheme="minorHAnsi"/>
          <w:b/>
          <w:bCs/>
        </w:rPr>
      </w:pPr>
    </w:p>
    <w:p w14:paraId="7BDF0172" w14:textId="77777777" w:rsidR="008772E8" w:rsidRPr="00152DE2" w:rsidRDefault="00454F0E" w:rsidP="009E197E">
      <w:pPr>
        <w:pStyle w:val="ListParagraph"/>
        <w:numPr>
          <w:ilvl w:val="1"/>
          <w:numId w:val="8"/>
        </w:numPr>
        <w:tabs>
          <w:tab w:val="left" w:pos="479"/>
        </w:tabs>
        <w:spacing w:line="249" w:lineRule="auto"/>
        <w:ind w:right="161" w:hanging="730"/>
        <w:jc w:val="both"/>
        <w:rPr>
          <w:rFonts w:eastAsia="Times New Roman" w:cstheme="minorHAnsi"/>
          <w:lang w:val="es-419"/>
        </w:rPr>
      </w:pPr>
      <w:r w:rsidRPr="00152DE2">
        <w:rPr>
          <w:rFonts w:cstheme="minorHAnsi"/>
          <w:u w:val="single" w:color="000000"/>
          <w:lang w:val="es-419"/>
        </w:rPr>
        <w:t>Proceso de Evaluación de las Propuestas</w:t>
      </w:r>
      <w:r w:rsidRPr="00152DE2">
        <w:rPr>
          <w:rFonts w:cstheme="minorHAnsi"/>
          <w:lang w:val="es-419"/>
        </w:rPr>
        <w:t>. El UNICEF lleva a cabo la evaluación de</w:t>
      </w:r>
      <w:r w:rsidRPr="00152DE2">
        <w:rPr>
          <w:rFonts w:cstheme="minorHAnsi"/>
          <w:spacing w:val="-14"/>
          <w:lang w:val="es-419"/>
        </w:rPr>
        <w:t xml:space="preserve"> </w:t>
      </w:r>
      <w:r w:rsidRPr="00152DE2">
        <w:rPr>
          <w:rFonts w:cstheme="minorHAnsi"/>
          <w:lang w:val="es-419"/>
        </w:rPr>
        <w:t>conformidad con sus reglamentos, normas y prácticas, y todas las decisiones se toman a discreción</w:t>
      </w:r>
      <w:r w:rsidRPr="00152DE2">
        <w:rPr>
          <w:rFonts w:cstheme="minorHAnsi"/>
          <w:spacing w:val="-14"/>
          <w:lang w:val="es-419"/>
        </w:rPr>
        <w:t xml:space="preserve"> </w:t>
      </w:r>
      <w:r w:rsidRPr="00152DE2">
        <w:rPr>
          <w:rFonts w:cstheme="minorHAnsi"/>
          <w:lang w:val="es-419"/>
        </w:rPr>
        <w:t>exclusiva del</w:t>
      </w:r>
      <w:r w:rsidRPr="00152DE2">
        <w:rPr>
          <w:rFonts w:cstheme="minorHAnsi"/>
          <w:spacing w:val="-1"/>
          <w:lang w:val="es-419"/>
        </w:rPr>
        <w:t xml:space="preserve"> </w:t>
      </w:r>
      <w:r w:rsidRPr="00152DE2">
        <w:rPr>
          <w:rFonts w:cstheme="minorHAnsi"/>
          <w:lang w:val="es-419"/>
        </w:rPr>
        <w:t>UNICEF.</w:t>
      </w:r>
    </w:p>
    <w:p w14:paraId="7BDF0173" w14:textId="77777777" w:rsidR="008772E8" w:rsidRPr="00152DE2" w:rsidRDefault="008772E8" w:rsidP="009E197E">
      <w:pPr>
        <w:jc w:val="both"/>
        <w:rPr>
          <w:rFonts w:eastAsia="Times New Roman" w:cstheme="minorHAnsi"/>
          <w:lang w:val="es-419"/>
        </w:rPr>
      </w:pPr>
    </w:p>
    <w:p w14:paraId="7BDF0174" w14:textId="77777777" w:rsidR="008772E8" w:rsidRPr="00152DE2" w:rsidRDefault="00454F0E" w:rsidP="009E197E">
      <w:pPr>
        <w:pStyle w:val="BodyText"/>
        <w:spacing w:line="249" w:lineRule="auto"/>
        <w:ind w:left="853" w:right="123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52DE2">
        <w:rPr>
          <w:rFonts w:asciiTheme="minorHAnsi" w:hAnsiTheme="minorHAnsi" w:cstheme="minorHAnsi"/>
          <w:sz w:val="22"/>
          <w:szCs w:val="22"/>
          <w:lang w:val="es-419"/>
        </w:rPr>
        <w:t>Después de abrir las Propuestas, el UNICEF llevará a cabo los siguientes pasos en el orden</w:t>
      </w:r>
      <w:r w:rsidRPr="00152DE2">
        <w:rPr>
          <w:rFonts w:asciiTheme="minorHAnsi" w:hAnsiTheme="minorHAnsi" w:cstheme="minorHAnsi"/>
          <w:spacing w:val="-13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que se indica a</w:t>
      </w:r>
      <w:r w:rsidRPr="00152DE2">
        <w:rPr>
          <w:rFonts w:asciiTheme="minorHAnsi" w:hAnsiTheme="minorHAnsi" w:cstheme="minorHAnsi"/>
          <w:spacing w:val="-5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continuación:</w:t>
      </w:r>
    </w:p>
    <w:p w14:paraId="7BDF0175" w14:textId="77777777" w:rsidR="008772E8" w:rsidRPr="00152DE2" w:rsidRDefault="008772E8" w:rsidP="009E197E">
      <w:pPr>
        <w:spacing w:before="1"/>
        <w:jc w:val="both"/>
        <w:rPr>
          <w:rFonts w:eastAsia="Times New Roman" w:cstheme="minorHAnsi"/>
          <w:lang w:val="es-419"/>
        </w:rPr>
      </w:pPr>
    </w:p>
    <w:p w14:paraId="7BDF0176" w14:textId="343A07FE" w:rsidR="008772E8" w:rsidRPr="00152DE2" w:rsidRDefault="00454F0E" w:rsidP="009E197E">
      <w:pPr>
        <w:pStyle w:val="ListParagraph"/>
        <w:numPr>
          <w:ilvl w:val="2"/>
          <w:numId w:val="8"/>
        </w:numPr>
        <w:tabs>
          <w:tab w:val="left" w:pos="1214"/>
        </w:tabs>
        <w:spacing w:line="249" w:lineRule="auto"/>
        <w:ind w:right="123"/>
        <w:jc w:val="both"/>
        <w:rPr>
          <w:rFonts w:eastAsia="Times New Roman" w:cstheme="minorHAnsi"/>
          <w:lang w:val="es-419"/>
        </w:rPr>
      </w:pPr>
      <w:r w:rsidRPr="00152DE2">
        <w:rPr>
          <w:rFonts w:cstheme="minorHAnsi"/>
          <w:i/>
          <w:lang w:val="es-419"/>
        </w:rPr>
        <w:t>En primer lugar</w:t>
      </w:r>
      <w:r w:rsidRPr="00152DE2">
        <w:rPr>
          <w:rFonts w:cstheme="minorHAnsi"/>
          <w:lang w:val="es-419"/>
        </w:rPr>
        <w:t>, cada Propuesta será evaluada para determinar si cumple con los</w:t>
      </w:r>
      <w:r w:rsidRPr="00152DE2">
        <w:rPr>
          <w:rFonts w:cstheme="minorHAnsi"/>
          <w:spacing w:val="-10"/>
          <w:lang w:val="es-419"/>
        </w:rPr>
        <w:t xml:space="preserve"> </w:t>
      </w:r>
      <w:r w:rsidRPr="00152DE2">
        <w:rPr>
          <w:rFonts w:cstheme="minorHAnsi"/>
          <w:lang w:val="es-419"/>
        </w:rPr>
        <w:t xml:space="preserve">requisitos obligatorios de este Llamado a Presentación de Propuestas de </w:t>
      </w:r>
      <w:r w:rsidR="009E197E">
        <w:rPr>
          <w:rFonts w:cstheme="minorHAnsi"/>
          <w:lang w:val="es-419"/>
        </w:rPr>
        <w:t>Bienes</w:t>
      </w:r>
      <w:r w:rsidRPr="00152DE2">
        <w:rPr>
          <w:rFonts w:cstheme="minorHAnsi"/>
          <w:lang w:val="es-419"/>
        </w:rPr>
        <w:t>. Las Propuestas</w:t>
      </w:r>
      <w:r w:rsidRPr="00152DE2">
        <w:rPr>
          <w:rFonts w:cstheme="minorHAnsi"/>
          <w:spacing w:val="-15"/>
          <w:lang w:val="es-419"/>
        </w:rPr>
        <w:t xml:space="preserve"> </w:t>
      </w:r>
      <w:r w:rsidRPr="00152DE2">
        <w:rPr>
          <w:rFonts w:cstheme="minorHAnsi"/>
          <w:lang w:val="es-419"/>
        </w:rPr>
        <w:t>que no cumplan todos los requisitos obligatorios se considerarán no conformes y se</w:t>
      </w:r>
      <w:r w:rsidRPr="00152DE2">
        <w:rPr>
          <w:rFonts w:cstheme="minorHAnsi"/>
          <w:spacing w:val="-13"/>
          <w:lang w:val="es-419"/>
        </w:rPr>
        <w:t xml:space="preserve"> </w:t>
      </w:r>
      <w:r w:rsidRPr="00152DE2">
        <w:rPr>
          <w:rFonts w:cstheme="minorHAnsi"/>
          <w:lang w:val="es-419"/>
        </w:rPr>
        <w:t>rechazarán en esta fase sin un mayor análisis. El incumplimiento de cualquiera de los términos</w:t>
      </w:r>
      <w:r w:rsidRPr="00152DE2">
        <w:rPr>
          <w:rFonts w:cstheme="minorHAnsi"/>
          <w:spacing w:val="-4"/>
          <w:lang w:val="es-419"/>
        </w:rPr>
        <w:t xml:space="preserve"> </w:t>
      </w:r>
      <w:r w:rsidRPr="00152DE2">
        <w:rPr>
          <w:rFonts w:cstheme="minorHAnsi"/>
          <w:lang w:val="es-419"/>
        </w:rPr>
        <w:t xml:space="preserve">y condiciones enunciados en este Llamado a Presentación de Propuestas de </w:t>
      </w:r>
      <w:r w:rsidR="009E197E">
        <w:rPr>
          <w:rFonts w:cstheme="minorHAnsi"/>
          <w:lang w:val="es-419"/>
        </w:rPr>
        <w:t>Bienes</w:t>
      </w:r>
      <w:r w:rsidRPr="00152DE2">
        <w:rPr>
          <w:rFonts w:cstheme="minorHAnsi"/>
          <w:lang w:val="es-419"/>
        </w:rPr>
        <w:t>,</w:t>
      </w:r>
      <w:r w:rsidRPr="00152DE2">
        <w:rPr>
          <w:rFonts w:cstheme="minorHAnsi"/>
          <w:spacing w:val="-12"/>
          <w:lang w:val="es-419"/>
        </w:rPr>
        <w:t xml:space="preserve"> </w:t>
      </w:r>
      <w:r w:rsidRPr="00152DE2">
        <w:rPr>
          <w:rFonts w:cstheme="minorHAnsi"/>
          <w:lang w:val="es-419"/>
        </w:rPr>
        <w:t>como, por ejemplo, el no facilitar toda la información solicitada, podrá hacer que la Propuesta</w:t>
      </w:r>
      <w:r w:rsidRPr="00152DE2">
        <w:rPr>
          <w:rFonts w:cstheme="minorHAnsi"/>
          <w:spacing w:val="-12"/>
          <w:lang w:val="es-419"/>
        </w:rPr>
        <w:t xml:space="preserve"> </w:t>
      </w:r>
      <w:r w:rsidRPr="00152DE2">
        <w:rPr>
          <w:rFonts w:cstheme="minorHAnsi"/>
          <w:lang w:val="es-419"/>
        </w:rPr>
        <w:t xml:space="preserve">sea descalificada y </w:t>
      </w:r>
      <w:r w:rsidRPr="00152DE2">
        <w:rPr>
          <w:rFonts w:cstheme="minorHAnsi"/>
          <w:spacing w:val="-3"/>
          <w:lang w:val="es-419"/>
        </w:rPr>
        <w:t xml:space="preserve">ya </w:t>
      </w:r>
      <w:r w:rsidRPr="00152DE2">
        <w:rPr>
          <w:rFonts w:cstheme="minorHAnsi"/>
          <w:lang w:val="es-419"/>
        </w:rPr>
        <w:t>no se tenga en</w:t>
      </w:r>
      <w:r w:rsidRPr="00152DE2">
        <w:rPr>
          <w:rFonts w:cstheme="minorHAnsi"/>
          <w:spacing w:val="3"/>
          <w:lang w:val="es-419"/>
        </w:rPr>
        <w:t xml:space="preserve"> </w:t>
      </w:r>
      <w:r w:rsidRPr="00152DE2">
        <w:rPr>
          <w:rFonts w:cstheme="minorHAnsi"/>
          <w:lang w:val="es-419"/>
        </w:rPr>
        <w:t>cuenta.</w:t>
      </w:r>
    </w:p>
    <w:p w14:paraId="7BDF0177" w14:textId="77777777" w:rsidR="008772E8" w:rsidRPr="00152DE2" w:rsidRDefault="008772E8" w:rsidP="009E197E">
      <w:pPr>
        <w:spacing w:before="4"/>
        <w:jc w:val="both"/>
        <w:rPr>
          <w:rFonts w:eastAsia="Times New Roman" w:cstheme="minorHAnsi"/>
          <w:lang w:val="es-419"/>
        </w:rPr>
      </w:pPr>
    </w:p>
    <w:p w14:paraId="7BDF0178" w14:textId="37C3E16D" w:rsidR="008772E8" w:rsidRPr="00152DE2" w:rsidRDefault="00454F0E" w:rsidP="009E197E">
      <w:pPr>
        <w:pStyle w:val="ListParagraph"/>
        <w:numPr>
          <w:ilvl w:val="2"/>
          <w:numId w:val="8"/>
        </w:numPr>
        <w:tabs>
          <w:tab w:val="left" w:pos="1214"/>
        </w:tabs>
        <w:spacing w:line="247" w:lineRule="auto"/>
        <w:ind w:right="241"/>
        <w:jc w:val="both"/>
        <w:rPr>
          <w:rFonts w:eastAsia="Times New Roman" w:cstheme="minorHAnsi"/>
          <w:lang w:val="es-419"/>
        </w:rPr>
      </w:pPr>
      <w:r w:rsidRPr="00152DE2">
        <w:rPr>
          <w:rFonts w:cstheme="minorHAnsi"/>
          <w:i/>
          <w:lang w:val="es-419"/>
        </w:rPr>
        <w:t>En segundo lugar</w:t>
      </w:r>
      <w:r w:rsidRPr="00152DE2">
        <w:rPr>
          <w:rFonts w:cstheme="minorHAnsi"/>
          <w:lang w:val="es-419"/>
        </w:rPr>
        <w:t>, el UNICEF evaluará la parte de la Propuesta Técnica para determinar</w:t>
      </w:r>
      <w:r w:rsidRPr="00152DE2">
        <w:rPr>
          <w:rFonts w:cstheme="minorHAnsi"/>
          <w:spacing w:val="-13"/>
          <w:lang w:val="es-419"/>
        </w:rPr>
        <w:t xml:space="preserve"> </w:t>
      </w:r>
      <w:r w:rsidRPr="00152DE2">
        <w:rPr>
          <w:rFonts w:cstheme="minorHAnsi"/>
          <w:lang w:val="es-419"/>
        </w:rPr>
        <w:t>si cumple los requisitos técnicos establecidos en este Llamado a Presentación de</w:t>
      </w:r>
      <w:r w:rsidRPr="00152DE2">
        <w:rPr>
          <w:rFonts w:cstheme="minorHAnsi"/>
          <w:spacing w:val="-15"/>
          <w:lang w:val="es-419"/>
        </w:rPr>
        <w:t xml:space="preserve"> </w:t>
      </w:r>
      <w:r w:rsidRPr="00152DE2">
        <w:rPr>
          <w:rFonts w:cstheme="minorHAnsi"/>
          <w:lang w:val="es-419"/>
        </w:rPr>
        <w:t xml:space="preserve">Propuestas de </w:t>
      </w:r>
      <w:r w:rsidR="009E197E">
        <w:rPr>
          <w:rFonts w:cstheme="minorHAnsi"/>
          <w:lang w:val="es-419"/>
        </w:rPr>
        <w:t xml:space="preserve">Bienes </w:t>
      </w:r>
      <w:r w:rsidRPr="00152DE2">
        <w:rPr>
          <w:rFonts w:cstheme="minorHAnsi"/>
          <w:lang w:val="es-419"/>
        </w:rPr>
        <w:t>sobre la base del enfoque de evaluación de las Propuestas que se describe</w:t>
      </w:r>
      <w:r w:rsidRPr="00152DE2">
        <w:rPr>
          <w:rFonts w:cstheme="minorHAnsi"/>
          <w:spacing w:val="-11"/>
          <w:lang w:val="es-419"/>
        </w:rPr>
        <w:t xml:space="preserve"> </w:t>
      </w:r>
      <w:r w:rsidRPr="00152DE2">
        <w:rPr>
          <w:rFonts w:cstheme="minorHAnsi"/>
          <w:lang w:val="es-419"/>
        </w:rPr>
        <w:t>a continuación.</w:t>
      </w:r>
    </w:p>
    <w:p w14:paraId="7BDF0179" w14:textId="77777777" w:rsidR="008772E8" w:rsidRPr="00152DE2" w:rsidRDefault="008772E8" w:rsidP="009E197E">
      <w:pPr>
        <w:spacing w:before="10"/>
        <w:jc w:val="both"/>
        <w:rPr>
          <w:rFonts w:eastAsia="Times New Roman" w:cstheme="minorHAnsi"/>
          <w:lang w:val="es-419"/>
        </w:rPr>
      </w:pPr>
    </w:p>
    <w:p w14:paraId="7BDF017A" w14:textId="77777777" w:rsidR="008772E8" w:rsidRPr="00152DE2" w:rsidRDefault="00454F0E" w:rsidP="009E197E">
      <w:pPr>
        <w:pStyle w:val="ListParagraph"/>
        <w:numPr>
          <w:ilvl w:val="2"/>
          <w:numId w:val="8"/>
        </w:numPr>
        <w:tabs>
          <w:tab w:val="left" w:pos="1214"/>
        </w:tabs>
        <w:spacing w:line="247" w:lineRule="auto"/>
        <w:ind w:right="211"/>
        <w:jc w:val="both"/>
        <w:rPr>
          <w:rFonts w:eastAsia="Times New Roman" w:cstheme="minorHAnsi"/>
          <w:lang w:val="es-419"/>
        </w:rPr>
      </w:pPr>
      <w:r w:rsidRPr="00152DE2">
        <w:rPr>
          <w:rFonts w:cstheme="minorHAnsi"/>
          <w:i/>
          <w:lang w:val="es-419"/>
        </w:rPr>
        <w:t>En tercer lugar</w:t>
      </w:r>
      <w:r w:rsidRPr="00152DE2">
        <w:rPr>
          <w:rFonts w:cstheme="minorHAnsi"/>
          <w:lang w:val="es-419"/>
        </w:rPr>
        <w:t>, el UNICEF llevará a cabo una evaluación comercial de la parte de</w:t>
      </w:r>
      <w:r w:rsidRPr="00152DE2">
        <w:rPr>
          <w:rFonts w:cstheme="minorHAnsi"/>
          <w:spacing w:val="-9"/>
          <w:lang w:val="es-419"/>
        </w:rPr>
        <w:t xml:space="preserve"> </w:t>
      </w:r>
      <w:r w:rsidRPr="00152DE2">
        <w:rPr>
          <w:rFonts w:cstheme="minorHAnsi"/>
          <w:lang w:val="es-419"/>
        </w:rPr>
        <w:t>la Propuesta de Precio de las Propuestas que cumplan los requisitos técnicos sobre la base</w:t>
      </w:r>
      <w:r w:rsidRPr="00152DE2">
        <w:rPr>
          <w:rFonts w:cstheme="minorHAnsi"/>
          <w:spacing w:val="-15"/>
          <w:lang w:val="es-419"/>
        </w:rPr>
        <w:t xml:space="preserve"> </w:t>
      </w:r>
      <w:r w:rsidRPr="00152DE2">
        <w:rPr>
          <w:rFonts w:cstheme="minorHAnsi"/>
          <w:lang w:val="es-419"/>
        </w:rPr>
        <w:t>del enfoque de evaluación de Propuestas que se establece a</w:t>
      </w:r>
      <w:r w:rsidRPr="00152DE2">
        <w:rPr>
          <w:rFonts w:cstheme="minorHAnsi"/>
          <w:spacing w:val="-3"/>
          <w:lang w:val="es-419"/>
        </w:rPr>
        <w:t xml:space="preserve"> </w:t>
      </w:r>
      <w:r w:rsidRPr="00152DE2">
        <w:rPr>
          <w:rFonts w:cstheme="minorHAnsi"/>
          <w:lang w:val="es-419"/>
        </w:rPr>
        <w:t>continuación.</w:t>
      </w:r>
    </w:p>
    <w:p w14:paraId="7BDF017B" w14:textId="77777777" w:rsidR="008772E8" w:rsidRPr="00152DE2" w:rsidRDefault="008772E8">
      <w:pPr>
        <w:spacing w:before="4"/>
        <w:rPr>
          <w:rFonts w:eastAsia="Times New Roman" w:cstheme="minorHAnsi"/>
          <w:lang w:val="es-419"/>
        </w:rPr>
      </w:pPr>
    </w:p>
    <w:p w14:paraId="420DC588" w14:textId="77777777" w:rsidR="008772E8" w:rsidRDefault="008772E8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66CF62B2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4B006A57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1613F253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4F5DC209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50A5E839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07D3EB4F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04B2C82A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28239379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7EA63182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799BF84B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319CBBBC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3E151BBC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05F74D11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68EBB1E4" w14:textId="77777777" w:rsidR="00F62AA2" w:rsidRDefault="00F62AA2">
      <w:pPr>
        <w:spacing w:line="259" w:lineRule="auto"/>
        <w:jc w:val="both"/>
        <w:rPr>
          <w:rFonts w:eastAsia="Times New Roman" w:cstheme="minorHAnsi"/>
          <w:lang w:val="es-419"/>
        </w:rPr>
      </w:pPr>
    </w:p>
    <w:p w14:paraId="06BD78EF" w14:textId="77777777" w:rsidR="00C43753" w:rsidRPr="00C43753" w:rsidRDefault="00C43753" w:rsidP="00C43753">
      <w:pPr>
        <w:keepNext/>
        <w:spacing w:line="276" w:lineRule="auto"/>
        <w:contextualSpacing/>
        <w:jc w:val="center"/>
        <w:rPr>
          <w:b/>
          <w:iCs/>
          <w:snapToGrid w:val="0"/>
          <w:lang w:val="es-ES"/>
        </w:rPr>
      </w:pPr>
      <w:bookmarkStart w:id="0" w:name="_Hlk70933675"/>
      <w:r w:rsidRPr="00C43753">
        <w:rPr>
          <w:b/>
          <w:iCs/>
          <w:snapToGrid w:val="0"/>
          <w:lang w:val="es-ES"/>
        </w:rPr>
        <w:lastRenderedPageBreak/>
        <w:t>CRITERIOS DE EVALUACION</w:t>
      </w:r>
    </w:p>
    <w:p w14:paraId="2DD528F7" w14:textId="62B37D9C" w:rsidR="00C43753" w:rsidRDefault="00C43753" w:rsidP="00C43753">
      <w:pPr>
        <w:contextualSpacing/>
        <w:jc w:val="both"/>
        <w:rPr>
          <w:iCs/>
          <w:color w:val="222222"/>
          <w:lang w:val="es-US"/>
        </w:rPr>
      </w:pPr>
      <w:r w:rsidRPr="00C43753">
        <w:rPr>
          <w:iCs/>
          <w:color w:val="222222"/>
          <w:lang w:val="es-ES"/>
        </w:rPr>
        <w:t xml:space="preserve">Cada propuesta será evaluada frente a una asignación de peso [70%] de las propuestas técnicas y [30%] para la propuesta económica. </w:t>
      </w:r>
      <w:r>
        <w:rPr>
          <w:iCs/>
          <w:color w:val="222222"/>
          <w:lang w:val="es-US"/>
        </w:rPr>
        <w:t>El total máximo que se puede alcanzar es de 100 puntos.</w:t>
      </w:r>
    </w:p>
    <w:p w14:paraId="1AE6C010" w14:textId="77777777" w:rsidR="00D40B47" w:rsidRDefault="00D40B47" w:rsidP="00C43753">
      <w:pPr>
        <w:contextualSpacing/>
        <w:jc w:val="both"/>
        <w:rPr>
          <w:iCs/>
          <w:lang w:val="es-US"/>
        </w:rPr>
      </w:pP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2970"/>
      </w:tblGrid>
      <w:tr w:rsidR="00C43753" w14:paraId="7583618C" w14:textId="77777777" w:rsidTr="00C43753"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5D4A" w14:textId="77777777" w:rsidR="00C43753" w:rsidRDefault="00C43753">
            <w:pPr>
              <w:ind w:left="360"/>
              <w:contextualSpacing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Propuesta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Técnica 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C201" w14:textId="77777777" w:rsidR="00C43753" w:rsidRDefault="00C43753">
            <w:pPr>
              <w:ind w:left="360"/>
              <w:contextualSpacing/>
              <w:jc w:val="both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Propuesta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en-GB"/>
              </w:rPr>
              <w:t>Económica</w:t>
            </w:r>
            <w:proofErr w:type="spellEnd"/>
          </w:p>
        </w:tc>
      </w:tr>
      <w:tr w:rsidR="00C43753" w14:paraId="45030BC7" w14:textId="77777777" w:rsidTr="00C43753"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391C" w14:textId="77777777" w:rsidR="00C43753" w:rsidRDefault="00C43753">
            <w:pPr>
              <w:ind w:left="360"/>
              <w:contextualSpacing/>
              <w:jc w:val="both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70 points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CDC0" w14:textId="77777777" w:rsidR="00C43753" w:rsidRDefault="00C43753">
            <w:pPr>
              <w:ind w:left="360"/>
              <w:contextualSpacing/>
              <w:jc w:val="both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30 points</w:t>
            </w:r>
          </w:p>
        </w:tc>
      </w:tr>
    </w:tbl>
    <w:p w14:paraId="682B3E12" w14:textId="77777777" w:rsidR="00D40B47" w:rsidRDefault="00D40B47" w:rsidP="00C43753">
      <w:pPr>
        <w:contextualSpacing/>
        <w:jc w:val="both"/>
        <w:rPr>
          <w:iCs/>
          <w:color w:val="222222"/>
          <w:lang w:val="es-ES"/>
        </w:rPr>
      </w:pPr>
    </w:p>
    <w:p w14:paraId="20E7A0A5" w14:textId="5DF92269" w:rsidR="00C43753" w:rsidRDefault="00C43753" w:rsidP="00C43753">
      <w:pPr>
        <w:contextualSpacing/>
        <w:jc w:val="both"/>
        <w:rPr>
          <w:iCs/>
          <w:color w:val="222222"/>
          <w:lang w:val="es-ES"/>
        </w:rPr>
      </w:pPr>
      <w:r w:rsidRPr="00C43753">
        <w:rPr>
          <w:iCs/>
          <w:color w:val="222222"/>
          <w:lang w:val="es-ES"/>
        </w:rPr>
        <w:t>El equipo de evaluación del UNICEF seleccionará la propuesta que es de alta calidad, clara y cumple con los requisitos establecidos y ofrece la mejor combinación de puntuación técnica y precio.</w:t>
      </w:r>
    </w:p>
    <w:p w14:paraId="39AA093C" w14:textId="77777777" w:rsidR="00D40B47" w:rsidRDefault="00D40B47" w:rsidP="00C43753">
      <w:pPr>
        <w:contextualSpacing/>
        <w:jc w:val="both"/>
        <w:rPr>
          <w:iCs/>
          <w:lang w:val="es-ES"/>
        </w:rPr>
      </w:pPr>
    </w:p>
    <w:p w14:paraId="710A9B20" w14:textId="77777777" w:rsidR="00C43753" w:rsidRDefault="00C43753" w:rsidP="00C43753">
      <w:pPr>
        <w:keepNext/>
        <w:ind w:left="540"/>
        <w:contextualSpacing/>
        <w:jc w:val="center"/>
        <w:rPr>
          <w:b/>
          <w:bCs/>
          <w:iCs/>
          <w:snapToGrid w:val="0"/>
        </w:rPr>
      </w:pPr>
      <w:bookmarkStart w:id="1" w:name="_Toc317167271"/>
      <w:bookmarkStart w:id="2" w:name="_Toc435439079"/>
      <w:bookmarkStart w:id="3" w:name="_Toc317115892"/>
      <w:bookmarkStart w:id="4" w:name="_Toc317167225"/>
      <w:bookmarkEnd w:id="1"/>
      <w:bookmarkEnd w:id="2"/>
      <w:bookmarkEnd w:id="3"/>
      <w:bookmarkEnd w:id="4"/>
      <w:r>
        <w:rPr>
          <w:b/>
          <w:bCs/>
          <w:iCs/>
          <w:snapToGrid w:val="0"/>
        </w:rPr>
        <w:t>EVALUACIÓN TÉCNICA</w:t>
      </w:r>
    </w:p>
    <w:tbl>
      <w:tblPr>
        <w:tblW w:w="95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6406"/>
        <w:gridCol w:w="1019"/>
      </w:tblGrid>
      <w:tr w:rsidR="00C43753" w14:paraId="3EF82E78" w14:textId="77777777" w:rsidTr="00C43753">
        <w:trPr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E1BE0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Criterio</w:t>
            </w:r>
            <w:proofErr w:type="spellEnd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Tecnico</w:t>
            </w:r>
            <w:proofErr w:type="spellEnd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6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46F4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Sub-</w:t>
            </w: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Criterio</w:t>
            </w:r>
            <w:proofErr w:type="spellEnd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 xml:space="preserve">  </w:t>
            </w: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Tecnico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CBAB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 xml:space="preserve">Puntos </w:t>
            </w: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Maximos</w:t>
            </w:r>
            <w:proofErr w:type="spellEnd"/>
          </w:p>
        </w:tc>
      </w:tr>
      <w:tr w:rsidR="00C43753" w14:paraId="391EF8F7" w14:textId="77777777" w:rsidTr="00C43753">
        <w:trPr>
          <w:trHeight w:val="817"/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9925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Respuesta Global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FB55" w14:textId="77777777" w:rsidR="00C43753" w:rsidRDefault="00C43753" w:rsidP="00C43753">
            <w:pPr>
              <w:widowControl/>
              <w:numPr>
                <w:ilvl w:val="0"/>
                <w:numId w:val="10"/>
              </w:numPr>
              <w:ind w:left="764"/>
              <w:contextualSpacing/>
              <w:rPr>
                <w:rFonts w:cstheme="minorHAnsi"/>
                <w:iCs/>
                <w:sz w:val="21"/>
                <w:szCs w:val="21"/>
                <w:lang w:val="es-US"/>
              </w:rPr>
            </w:pPr>
            <w:r>
              <w:rPr>
                <w:rFonts w:cstheme="minorHAnsi"/>
                <w:iCs/>
                <w:color w:val="000000"/>
                <w:sz w:val="21"/>
                <w:szCs w:val="21"/>
                <w:lang w:val="es-US"/>
              </w:rPr>
              <w:t xml:space="preserve">Cumplimiento de los </w:t>
            </w:r>
            <w:proofErr w:type="spellStart"/>
            <w:r>
              <w:rPr>
                <w:rFonts w:cstheme="minorHAnsi"/>
                <w:iCs/>
                <w:color w:val="000000"/>
                <w:sz w:val="21"/>
                <w:szCs w:val="21"/>
                <w:lang w:val="es-US"/>
              </w:rPr>
              <w:t>TORs</w:t>
            </w:r>
            <w:proofErr w:type="spellEnd"/>
            <w:r>
              <w:rPr>
                <w:rFonts w:cstheme="minorHAnsi"/>
                <w:iCs/>
                <w:color w:val="000000"/>
                <w:sz w:val="21"/>
                <w:szCs w:val="21"/>
                <w:lang w:val="es-US"/>
              </w:rPr>
              <w:t xml:space="preserve"> </w:t>
            </w:r>
          </w:p>
          <w:p w14:paraId="2A8CAC05" w14:textId="77777777" w:rsidR="00C43753" w:rsidRDefault="00C43753" w:rsidP="00C43753">
            <w:pPr>
              <w:widowControl/>
              <w:numPr>
                <w:ilvl w:val="0"/>
                <w:numId w:val="10"/>
              </w:numPr>
              <w:ind w:left="764"/>
              <w:contextualSpacing/>
              <w:rPr>
                <w:rFonts w:cstheme="minorHAnsi"/>
                <w:iCs/>
                <w:sz w:val="21"/>
                <w:szCs w:val="21"/>
                <w:lang w:val="es-US"/>
              </w:rPr>
            </w:pPr>
            <w:r>
              <w:rPr>
                <w:rFonts w:cstheme="minorHAnsi"/>
                <w:iCs/>
                <w:sz w:val="21"/>
                <w:szCs w:val="21"/>
                <w:lang w:val="es-US"/>
              </w:rPr>
              <w:t>Presentación de la documentación solicitada</w:t>
            </w:r>
          </w:p>
          <w:p w14:paraId="71B001DF" w14:textId="77777777" w:rsidR="00C43753" w:rsidRDefault="00C43753" w:rsidP="00C43753">
            <w:pPr>
              <w:pStyle w:val="ListParagraph"/>
              <w:widowControl/>
              <w:numPr>
                <w:ilvl w:val="0"/>
                <w:numId w:val="11"/>
              </w:numPr>
              <w:spacing w:line="256" w:lineRule="auto"/>
              <w:contextualSpacing/>
              <w:rPr>
                <w:rFonts w:cstheme="minorHAnsi"/>
                <w:iCs/>
                <w:sz w:val="21"/>
                <w:szCs w:val="21"/>
                <w:lang w:val="es-US"/>
              </w:rPr>
            </w:pPr>
            <w:r>
              <w:rPr>
                <w:rFonts w:cstheme="minorHAnsi"/>
                <w:iCs/>
                <w:sz w:val="21"/>
                <w:szCs w:val="21"/>
                <w:lang w:val="es-US"/>
              </w:rPr>
              <w:t>Documentos sobre constitución y NIT (1 punto)</w:t>
            </w:r>
          </w:p>
          <w:p w14:paraId="0844C1D9" w14:textId="77777777" w:rsidR="00C43753" w:rsidRDefault="00C43753" w:rsidP="00C43753">
            <w:pPr>
              <w:pStyle w:val="ListParagraph"/>
              <w:widowControl/>
              <w:numPr>
                <w:ilvl w:val="0"/>
                <w:numId w:val="11"/>
              </w:numPr>
              <w:spacing w:line="256" w:lineRule="auto"/>
              <w:contextualSpacing/>
              <w:rPr>
                <w:rFonts w:cstheme="minorHAnsi"/>
                <w:iCs/>
                <w:sz w:val="21"/>
                <w:szCs w:val="21"/>
                <w:lang w:val="es-US"/>
              </w:rPr>
            </w:pPr>
            <w:r>
              <w:rPr>
                <w:rFonts w:cstheme="minorHAnsi"/>
                <w:iCs/>
                <w:sz w:val="21"/>
                <w:szCs w:val="21"/>
                <w:lang w:val="es-US"/>
              </w:rPr>
              <w:t>Prueba de capacidad financiera – estados financieros (2 puntos)</w:t>
            </w:r>
          </w:p>
          <w:p w14:paraId="50CD62CB" w14:textId="77777777" w:rsidR="00C43753" w:rsidRDefault="00C43753" w:rsidP="00C43753">
            <w:pPr>
              <w:pStyle w:val="ListParagraph"/>
              <w:widowControl/>
              <w:numPr>
                <w:ilvl w:val="0"/>
                <w:numId w:val="11"/>
              </w:numPr>
              <w:spacing w:line="256" w:lineRule="auto"/>
              <w:contextualSpacing/>
              <w:rPr>
                <w:rFonts w:cstheme="minorHAnsi"/>
                <w:iCs/>
                <w:sz w:val="21"/>
                <w:szCs w:val="21"/>
                <w:lang w:val="es-US"/>
              </w:rPr>
            </w:pPr>
            <w:r>
              <w:rPr>
                <w:rFonts w:cstheme="minorHAnsi"/>
                <w:iCs/>
                <w:sz w:val="21"/>
                <w:szCs w:val="21"/>
                <w:lang w:val="es-US"/>
              </w:rPr>
              <w:t>Formularios 1, 2, 3 y 4 (2 puntos)</w:t>
            </w:r>
          </w:p>
          <w:p w14:paraId="7253F217" w14:textId="77777777" w:rsidR="00C43753" w:rsidRDefault="00C43753" w:rsidP="00C43753">
            <w:pPr>
              <w:pStyle w:val="ListParagraph"/>
              <w:widowControl/>
              <w:numPr>
                <w:ilvl w:val="0"/>
                <w:numId w:val="11"/>
              </w:numPr>
              <w:spacing w:line="256" w:lineRule="auto"/>
              <w:contextualSpacing/>
              <w:rPr>
                <w:rFonts w:cstheme="minorHAnsi"/>
                <w:iCs/>
                <w:sz w:val="21"/>
                <w:szCs w:val="21"/>
                <w:lang w:val="es-US"/>
              </w:rPr>
            </w:pPr>
            <w:r>
              <w:rPr>
                <w:rFonts w:cstheme="minorHAnsi"/>
                <w:iCs/>
                <w:sz w:val="21"/>
                <w:szCs w:val="21"/>
                <w:lang w:val="es-US"/>
              </w:rPr>
              <w:t>Orden en la presentación, 5 puntos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4F39" w14:textId="77777777" w:rsidR="00C43753" w:rsidRDefault="00C43753" w:rsidP="00C43753">
            <w:pPr>
              <w:widowControl/>
              <w:numPr>
                <w:ilvl w:val="0"/>
                <w:numId w:val="10"/>
              </w:numPr>
              <w:ind w:left="180" w:hanging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iCs/>
                <w:sz w:val="21"/>
                <w:szCs w:val="21"/>
                <w:lang w:val="en-GB"/>
              </w:rPr>
              <w:t>5</w:t>
            </w:r>
          </w:p>
          <w:p w14:paraId="2A9B02B8" w14:textId="77777777" w:rsidR="00C43753" w:rsidRDefault="00C43753">
            <w:pPr>
              <w:ind w:left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17C40B7D" w14:textId="77777777" w:rsidR="00C43753" w:rsidRDefault="00C43753" w:rsidP="00C43753">
            <w:pPr>
              <w:widowControl/>
              <w:numPr>
                <w:ilvl w:val="0"/>
                <w:numId w:val="10"/>
              </w:numPr>
              <w:ind w:left="180" w:hanging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iCs/>
                <w:sz w:val="21"/>
                <w:szCs w:val="21"/>
                <w:lang w:val="en-GB"/>
              </w:rPr>
              <w:t>5</w:t>
            </w:r>
          </w:p>
          <w:p w14:paraId="56F96831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</w:tc>
      </w:tr>
      <w:tr w:rsidR="00C43753" w14:paraId="63E78744" w14:textId="77777777" w:rsidTr="00C43753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FB69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 xml:space="preserve">Maximo </w:t>
            </w: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Puntaje</w:t>
            </w:r>
            <w:proofErr w:type="spellEnd"/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E9A0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69FA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10</w:t>
            </w:r>
          </w:p>
        </w:tc>
      </w:tr>
      <w:tr w:rsidR="00C43753" w14:paraId="4E80B0DD" w14:textId="77777777" w:rsidTr="00C43753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27D3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A79C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0355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</w:tc>
      </w:tr>
      <w:tr w:rsidR="00C43753" w14:paraId="054EA6ED" w14:textId="77777777" w:rsidTr="00C43753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F816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s-ES"/>
              </w:rPr>
            </w:pP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Experiencia</w:t>
            </w:r>
            <w:proofErr w:type="spellEnd"/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de la </w:t>
            </w: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Empresa</w:t>
            </w:r>
            <w:proofErr w:type="spellEnd"/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.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29C0" w14:textId="0FBAE2F9" w:rsidR="00C43753" w:rsidRPr="00C43753" w:rsidRDefault="00C43753" w:rsidP="00C43753">
            <w:pPr>
              <w:widowControl/>
              <w:numPr>
                <w:ilvl w:val="0"/>
                <w:numId w:val="10"/>
              </w:numPr>
              <w:ind w:left="360"/>
              <w:contextualSpacing/>
              <w:rPr>
                <w:rFonts w:cstheme="minorHAnsi"/>
                <w:iCs/>
                <w:sz w:val="21"/>
                <w:szCs w:val="21"/>
                <w:lang w:val="es-ES"/>
              </w:rPr>
            </w:pPr>
            <w:r w:rsidRPr="00C43753">
              <w:rPr>
                <w:rFonts w:cstheme="minorHAnsi"/>
                <w:iCs/>
                <w:sz w:val="21"/>
                <w:szCs w:val="21"/>
                <w:lang w:val="es-ES"/>
              </w:rPr>
              <w:t xml:space="preserve">Experiencia de la empresa en la provisión de los </w:t>
            </w:r>
            <w:r w:rsidR="00D40B47">
              <w:rPr>
                <w:rFonts w:cstheme="minorHAnsi"/>
                <w:iCs/>
                <w:sz w:val="21"/>
                <w:szCs w:val="21"/>
                <w:lang w:val="es-ES"/>
              </w:rPr>
              <w:t xml:space="preserve">servicios y </w:t>
            </w:r>
            <w:r w:rsidRPr="00C43753">
              <w:rPr>
                <w:rFonts w:cstheme="minorHAnsi"/>
                <w:iCs/>
                <w:sz w:val="21"/>
                <w:szCs w:val="21"/>
                <w:lang w:val="es-ES"/>
              </w:rPr>
              <w:t>productos requeridos</w:t>
            </w:r>
          </w:p>
          <w:p w14:paraId="3F9588B6" w14:textId="77777777" w:rsidR="00C43753" w:rsidRPr="00C43753" w:rsidRDefault="00C43753">
            <w:pPr>
              <w:ind w:left="360"/>
              <w:contextualSpacing/>
              <w:rPr>
                <w:rFonts w:cstheme="minorHAnsi"/>
                <w:iCs/>
                <w:sz w:val="21"/>
                <w:szCs w:val="21"/>
                <w:lang w:val="es-ES"/>
              </w:rPr>
            </w:pPr>
            <w:r w:rsidRPr="00C43753">
              <w:rPr>
                <w:rFonts w:cstheme="minorHAnsi"/>
                <w:iCs/>
                <w:sz w:val="21"/>
                <w:szCs w:val="21"/>
                <w:lang w:val="es-ES"/>
              </w:rPr>
              <w:t>- al menos 1 año, 3 puntos</w:t>
            </w:r>
          </w:p>
          <w:p w14:paraId="66AA7F6A" w14:textId="77777777" w:rsidR="00C43753" w:rsidRPr="00C43753" w:rsidRDefault="00C43753">
            <w:pPr>
              <w:ind w:left="360"/>
              <w:contextualSpacing/>
              <w:rPr>
                <w:rFonts w:cstheme="minorHAnsi"/>
                <w:iCs/>
                <w:sz w:val="21"/>
                <w:szCs w:val="21"/>
                <w:lang w:val="es-ES"/>
              </w:rPr>
            </w:pPr>
            <w:r w:rsidRPr="00C43753">
              <w:rPr>
                <w:rFonts w:cstheme="minorHAnsi"/>
                <w:iCs/>
                <w:sz w:val="21"/>
                <w:szCs w:val="21"/>
                <w:lang w:val="es-ES"/>
              </w:rPr>
              <w:t>- al menos 2 años, 6 puntos</w:t>
            </w:r>
          </w:p>
          <w:p w14:paraId="35E6E26B" w14:textId="77777777" w:rsidR="00C43753" w:rsidRDefault="00C43753">
            <w:pPr>
              <w:ind w:left="360"/>
              <w:contextualSpacing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cstheme="minorHAnsi"/>
                <w:iCs/>
                <w:sz w:val="21"/>
                <w:szCs w:val="21"/>
              </w:rPr>
              <w:t>más</w:t>
            </w:r>
            <w:proofErr w:type="spellEnd"/>
            <w:r>
              <w:rPr>
                <w:rFonts w:cstheme="minorHAnsi"/>
                <w:iCs/>
                <w:sz w:val="21"/>
                <w:szCs w:val="21"/>
              </w:rPr>
              <w:t xml:space="preserve"> de 2 </w:t>
            </w:r>
            <w:proofErr w:type="spellStart"/>
            <w:r>
              <w:rPr>
                <w:rFonts w:cstheme="minorHAnsi"/>
                <w:iCs/>
                <w:sz w:val="21"/>
                <w:szCs w:val="21"/>
              </w:rPr>
              <w:t>años</w:t>
            </w:r>
            <w:proofErr w:type="spellEnd"/>
            <w:r>
              <w:rPr>
                <w:rFonts w:cstheme="minorHAnsi"/>
                <w:iCs/>
                <w:sz w:val="21"/>
                <w:szCs w:val="21"/>
              </w:rPr>
              <w:t>, 10 puntos</w:t>
            </w:r>
          </w:p>
          <w:p w14:paraId="758905B3" w14:textId="77777777" w:rsidR="00C43753" w:rsidRPr="00C43753" w:rsidRDefault="00C43753" w:rsidP="00C43753">
            <w:pPr>
              <w:widowControl/>
              <w:numPr>
                <w:ilvl w:val="0"/>
                <w:numId w:val="10"/>
              </w:numPr>
              <w:ind w:left="360"/>
              <w:contextualSpacing/>
              <w:rPr>
                <w:rFonts w:cstheme="minorHAnsi"/>
                <w:iCs/>
                <w:sz w:val="21"/>
                <w:szCs w:val="21"/>
                <w:lang w:val="es-ES"/>
              </w:rPr>
            </w:pPr>
            <w:r w:rsidRPr="00C43753">
              <w:rPr>
                <w:rFonts w:cstheme="minorHAnsi"/>
                <w:iCs/>
                <w:sz w:val="21"/>
                <w:szCs w:val="21"/>
                <w:lang w:val="es-ES"/>
              </w:rPr>
              <w:t>Experiencia de trabajo con otras agencias de Naciones Unidas</w:t>
            </w:r>
          </w:p>
          <w:p w14:paraId="24AC9446" w14:textId="77777777" w:rsidR="00C43753" w:rsidRDefault="00C43753">
            <w:pPr>
              <w:ind w:left="360"/>
              <w:contextualSpacing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1 punto por </w:t>
            </w:r>
            <w:proofErr w:type="spellStart"/>
            <w:r>
              <w:rPr>
                <w:rFonts w:cstheme="minorHAnsi"/>
                <w:iCs/>
                <w:sz w:val="21"/>
                <w:szCs w:val="21"/>
              </w:rPr>
              <w:t>contrato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F8CE" w14:textId="77777777" w:rsidR="00C43753" w:rsidRDefault="00C43753">
            <w:pPr>
              <w:ind w:left="180"/>
              <w:contextualSpacing/>
              <w:rPr>
                <w:rFonts w:cstheme="minorHAnsi"/>
                <w:iCs/>
                <w:sz w:val="21"/>
                <w:szCs w:val="21"/>
              </w:rPr>
            </w:pPr>
          </w:p>
          <w:p w14:paraId="0515B33B" w14:textId="342AA956" w:rsidR="00C43753" w:rsidRDefault="004A193D" w:rsidP="00C43753">
            <w:pPr>
              <w:widowControl/>
              <w:numPr>
                <w:ilvl w:val="0"/>
                <w:numId w:val="10"/>
              </w:numPr>
              <w:ind w:left="180" w:hanging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iCs/>
                <w:sz w:val="21"/>
                <w:szCs w:val="21"/>
                <w:lang w:val="en-GB"/>
              </w:rPr>
              <w:t>5</w:t>
            </w:r>
          </w:p>
          <w:p w14:paraId="2C89A159" w14:textId="77777777" w:rsidR="00C43753" w:rsidRDefault="00C43753">
            <w:pPr>
              <w:ind w:left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36FF8EAD" w14:textId="77777777" w:rsidR="00C43753" w:rsidRDefault="00C43753">
            <w:pPr>
              <w:ind w:left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0511574C" w14:textId="77777777" w:rsidR="00C43753" w:rsidRDefault="00C43753" w:rsidP="00C43753">
            <w:pPr>
              <w:widowControl/>
              <w:numPr>
                <w:ilvl w:val="0"/>
                <w:numId w:val="10"/>
              </w:numPr>
              <w:ind w:left="180" w:hanging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iCs/>
                <w:sz w:val="21"/>
                <w:szCs w:val="21"/>
                <w:lang w:val="en-GB"/>
              </w:rPr>
              <w:t>5</w:t>
            </w:r>
          </w:p>
        </w:tc>
      </w:tr>
      <w:tr w:rsidR="00C43753" w14:paraId="215D32AE" w14:textId="77777777" w:rsidTr="00C43753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7AEF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 xml:space="preserve">Maximo </w:t>
            </w: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Puntaje</w:t>
            </w:r>
            <w:proofErr w:type="spellEnd"/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FC70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37D1" w14:textId="501A588B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1</w:t>
            </w:r>
            <w:r w:rsidR="004A193D"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0</w:t>
            </w:r>
          </w:p>
        </w:tc>
      </w:tr>
      <w:tr w:rsidR="00C43753" w14:paraId="105F9463" w14:textId="77777777" w:rsidTr="00C43753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0A51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7562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DAA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</w:tc>
      </w:tr>
      <w:tr w:rsidR="00C43753" w14:paraId="11824F9C" w14:textId="77777777" w:rsidTr="00C43753">
        <w:trPr>
          <w:trHeight w:val="1348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56BB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s-ES"/>
              </w:rPr>
            </w:pPr>
            <w:r w:rsidRPr="00C43753">
              <w:rPr>
                <w:rFonts w:cstheme="minorHAnsi"/>
                <w:b/>
                <w:bCs/>
                <w:iCs/>
                <w:sz w:val="21"/>
                <w:szCs w:val="21"/>
                <w:lang w:val="es-ES"/>
              </w:rPr>
              <w:t>Presentación de la propuesta técnica</w:t>
            </w:r>
          </w:p>
        </w:tc>
        <w:tc>
          <w:tcPr>
            <w:tcW w:w="6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29AF" w14:textId="60FC8E9E" w:rsidR="00C43753" w:rsidRDefault="00C43753" w:rsidP="00C43753">
            <w:pPr>
              <w:widowControl/>
              <w:numPr>
                <w:ilvl w:val="0"/>
                <w:numId w:val="10"/>
              </w:numPr>
              <w:spacing w:after="160"/>
              <w:contextualSpacing/>
              <w:rPr>
                <w:rFonts w:cstheme="minorHAnsi"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cstheme="minorHAnsi"/>
                <w:iCs/>
                <w:color w:val="000000"/>
                <w:sz w:val="21"/>
                <w:szCs w:val="21"/>
              </w:rPr>
              <w:t>Descripción</w:t>
            </w:r>
            <w:proofErr w:type="spellEnd"/>
            <w:r>
              <w:rPr>
                <w:rFonts w:cstheme="minorHAnsi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iCs/>
                <w:color w:val="000000"/>
                <w:sz w:val="21"/>
                <w:szCs w:val="21"/>
              </w:rPr>
              <w:t>detallada</w:t>
            </w:r>
            <w:proofErr w:type="spellEnd"/>
            <w:r>
              <w:rPr>
                <w:rFonts w:cstheme="minorHAnsi"/>
                <w:iCs/>
                <w:color w:val="000000"/>
                <w:sz w:val="21"/>
                <w:szCs w:val="21"/>
              </w:rPr>
              <w:t xml:space="preserve"> del</w:t>
            </w:r>
            <w:r w:rsidR="00C6777F">
              <w:rPr>
                <w:rFonts w:cstheme="minorHAnsi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C6777F">
              <w:rPr>
                <w:rFonts w:cstheme="minorHAnsi"/>
                <w:iCs/>
                <w:color w:val="000000"/>
                <w:sz w:val="21"/>
                <w:szCs w:val="21"/>
              </w:rPr>
              <w:t>servicio</w:t>
            </w:r>
            <w:proofErr w:type="spellEnd"/>
            <w:r w:rsidR="00C6777F">
              <w:rPr>
                <w:rFonts w:cstheme="minorHAnsi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C6777F">
              <w:rPr>
                <w:rFonts w:cstheme="minorHAnsi"/>
                <w:iCs/>
                <w:color w:val="000000"/>
                <w:sz w:val="21"/>
                <w:szCs w:val="21"/>
              </w:rPr>
              <w:t>solicitado</w:t>
            </w:r>
            <w:proofErr w:type="spellEnd"/>
          </w:p>
          <w:p w14:paraId="16D4120B" w14:textId="77777777" w:rsidR="00C43753" w:rsidRDefault="00C43753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</w:rPr>
            </w:pPr>
          </w:p>
          <w:p w14:paraId="60C4DFF3" w14:textId="317245FF" w:rsidR="00C43753" w:rsidRPr="004C6536" w:rsidRDefault="004C6536" w:rsidP="00C43753">
            <w:pPr>
              <w:widowControl/>
              <w:numPr>
                <w:ilvl w:val="0"/>
                <w:numId w:val="10"/>
              </w:numPr>
              <w:spacing w:after="16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4C653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Construcción de la propuesta</w:t>
            </w:r>
            <w:r w:rsidR="00C43753" w:rsidRPr="004C653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:</w:t>
            </w:r>
            <w:r w:rsid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 xml:space="preserve"> entregable 1</w:t>
            </w:r>
          </w:p>
          <w:p w14:paraId="7BD050B4" w14:textId="40CAD175" w:rsidR="00C43753" w:rsidRPr="00122C5E" w:rsidRDefault="00122C5E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122C5E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Descripción detallada para cada categoría</w:t>
            </w:r>
            <w:r w:rsidR="00C43753" w:rsidRPr="00122C5E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, 15 puntos</w:t>
            </w:r>
          </w:p>
          <w:p w14:paraId="01B50B05" w14:textId="3E5B9B04" w:rsidR="00C43753" w:rsidRPr="00CC61F1" w:rsidRDefault="00122C5E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CC61F1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Descripción parcialmente detallada</w:t>
            </w:r>
            <w:r w:rsidR="00C43753" w:rsidRPr="00CC61F1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, 10 puntos</w:t>
            </w:r>
          </w:p>
          <w:p w14:paraId="19747B96" w14:textId="4311420E" w:rsidR="00C43753" w:rsidRDefault="00122C5E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CC61F1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Descripción con vacíos</w:t>
            </w:r>
            <w:r w:rsidR="00C43753" w:rsidRPr="00CC61F1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: 5</w:t>
            </w:r>
            <w:r w:rsidRPr="00CC61F1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 xml:space="preserve"> -1 </w:t>
            </w:r>
            <w:r w:rsidR="00C43753" w:rsidRPr="00CC61F1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 xml:space="preserve"> puntos</w:t>
            </w:r>
          </w:p>
          <w:p w14:paraId="081FF159" w14:textId="4C7AAA24" w:rsidR="00346FE3" w:rsidRDefault="00346FE3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</w:p>
          <w:p w14:paraId="15D38032" w14:textId="76918054" w:rsidR="00346FE3" w:rsidRDefault="00346FE3" w:rsidP="00346FE3">
            <w:pPr>
              <w:widowControl/>
              <w:numPr>
                <w:ilvl w:val="0"/>
                <w:numId w:val="10"/>
              </w:numPr>
              <w:spacing w:after="16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Propuesta para el entregable 2</w:t>
            </w:r>
            <w:r w:rsidR="00627C97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,</w:t>
            </w:r>
            <w:r w:rsidRP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 xml:space="preserve"> 3</w:t>
            </w:r>
            <w:r w:rsidR="00627C97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 xml:space="preserve"> y 4</w:t>
            </w:r>
          </w:p>
          <w:p w14:paraId="6DE9B9F4" w14:textId="77777777" w:rsidR="00346FE3" w:rsidRPr="00122C5E" w:rsidRDefault="00346FE3" w:rsidP="00346FE3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122C5E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Descripción detallada para cada categoría, 15 puntos</w:t>
            </w:r>
          </w:p>
          <w:p w14:paraId="3A8FC3E5" w14:textId="77777777" w:rsidR="00346FE3" w:rsidRPr="00D27E76" w:rsidRDefault="00346FE3" w:rsidP="00346FE3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Descripción parcialmente detallada, 10 puntos</w:t>
            </w:r>
          </w:p>
          <w:p w14:paraId="385B0494" w14:textId="77777777" w:rsidR="00346FE3" w:rsidRPr="00D27E76" w:rsidRDefault="00346FE3" w:rsidP="00346FE3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Descripción con vacíos: 5 -1  puntos</w:t>
            </w:r>
          </w:p>
          <w:p w14:paraId="24B5E8E3" w14:textId="77777777" w:rsidR="00C43753" w:rsidRPr="00CC61F1" w:rsidRDefault="00C43753">
            <w:pPr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</w:p>
          <w:p w14:paraId="23092DB3" w14:textId="40833888" w:rsidR="00D27E76" w:rsidRDefault="00764FBD" w:rsidP="00330B76">
            <w:pPr>
              <w:widowControl/>
              <w:numPr>
                <w:ilvl w:val="0"/>
                <w:numId w:val="10"/>
              </w:numPr>
              <w:spacing w:after="16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Propuesta para el entregable</w:t>
            </w:r>
            <w:r w:rsidR="00D27E76" w:rsidRP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 xml:space="preserve"> </w:t>
            </w:r>
            <w:r w:rsidR="00627C97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5</w:t>
            </w:r>
            <w:r w:rsidR="00D27E76" w:rsidRP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 xml:space="preserve"> y </w:t>
            </w:r>
            <w:r w:rsidR="00627C97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6</w:t>
            </w:r>
          </w:p>
          <w:p w14:paraId="1A663167" w14:textId="77777777" w:rsidR="00D27E76" w:rsidRPr="00122C5E" w:rsidRDefault="00D27E76" w:rsidP="00D27E76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122C5E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Descripción detallada para cada categoría, 15 puntos</w:t>
            </w:r>
          </w:p>
          <w:p w14:paraId="5D81F7D6" w14:textId="77777777" w:rsidR="00D27E76" w:rsidRPr="00D27E76" w:rsidRDefault="00D27E76" w:rsidP="00D27E76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Descripción parcialmente detallada, 10 puntos</w:t>
            </w:r>
          </w:p>
          <w:p w14:paraId="5E0DA827" w14:textId="77777777" w:rsidR="00D27E76" w:rsidRPr="00D27E76" w:rsidRDefault="00D27E76" w:rsidP="00D27E76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  <w:r w:rsidRPr="00D27E76"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  <w:t>Descripción con vacíos: 5 -1  puntos</w:t>
            </w:r>
          </w:p>
          <w:p w14:paraId="298BA367" w14:textId="77777777" w:rsidR="004A193D" w:rsidRPr="00D27E76" w:rsidRDefault="004A193D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419"/>
              </w:rPr>
            </w:pPr>
          </w:p>
          <w:p w14:paraId="693BE4E5" w14:textId="77777777" w:rsidR="00C43753" w:rsidRDefault="00C43753" w:rsidP="00C43753">
            <w:pPr>
              <w:widowControl/>
              <w:numPr>
                <w:ilvl w:val="0"/>
                <w:numId w:val="10"/>
              </w:numPr>
              <w:spacing w:after="160"/>
              <w:contextualSpacing/>
              <w:rPr>
                <w:rFonts w:cstheme="minorHAnsi"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cstheme="minorHAnsi"/>
                <w:iCs/>
                <w:color w:val="000000"/>
                <w:sz w:val="21"/>
                <w:szCs w:val="21"/>
              </w:rPr>
              <w:t>Garantía</w:t>
            </w:r>
            <w:proofErr w:type="spellEnd"/>
            <w:r>
              <w:rPr>
                <w:rFonts w:cstheme="minorHAnsi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iCs/>
                <w:color w:val="000000"/>
                <w:sz w:val="21"/>
                <w:szCs w:val="21"/>
              </w:rPr>
              <w:t>ofrecida</w:t>
            </w:r>
            <w:proofErr w:type="spellEnd"/>
          </w:p>
          <w:p w14:paraId="39C90181" w14:textId="77777777" w:rsidR="00C43753" w:rsidRDefault="00C43753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cstheme="minorHAnsi"/>
                <w:iCs/>
                <w:color w:val="000000"/>
                <w:sz w:val="21"/>
                <w:szCs w:val="21"/>
              </w:rPr>
              <w:t>Menor</w:t>
            </w:r>
            <w:proofErr w:type="spellEnd"/>
            <w:r>
              <w:rPr>
                <w:rFonts w:cstheme="minorHAnsi"/>
                <w:iCs/>
                <w:color w:val="000000"/>
                <w:sz w:val="21"/>
                <w:szCs w:val="21"/>
              </w:rPr>
              <w:t xml:space="preserve"> a seis meses, 1 punto</w:t>
            </w:r>
          </w:p>
          <w:p w14:paraId="6F4B834F" w14:textId="77777777" w:rsidR="00C43753" w:rsidRPr="00C43753" w:rsidRDefault="00C43753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ES"/>
              </w:rPr>
            </w:pPr>
            <w:r w:rsidRPr="00C43753">
              <w:rPr>
                <w:rFonts w:cstheme="minorHAnsi"/>
                <w:iCs/>
                <w:color w:val="000000"/>
                <w:sz w:val="21"/>
                <w:szCs w:val="21"/>
                <w:lang w:val="es-ES"/>
              </w:rPr>
              <w:t>Entre 6 meses y un año, 3 puntos</w:t>
            </w:r>
          </w:p>
          <w:p w14:paraId="3EF9588C" w14:textId="77777777" w:rsidR="00C43753" w:rsidRPr="00C43753" w:rsidRDefault="00C43753">
            <w:pPr>
              <w:ind w:left="720"/>
              <w:contextualSpacing/>
              <w:rPr>
                <w:rFonts w:cstheme="minorHAnsi"/>
                <w:iCs/>
                <w:color w:val="000000"/>
                <w:sz w:val="21"/>
                <w:szCs w:val="21"/>
                <w:lang w:val="es-ES"/>
              </w:rPr>
            </w:pPr>
            <w:r w:rsidRPr="00C43753">
              <w:rPr>
                <w:rFonts w:cstheme="minorHAnsi"/>
                <w:iCs/>
                <w:color w:val="000000"/>
                <w:sz w:val="21"/>
                <w:szCs w:val="21"/>
                <w:lang w:val="es-ES"/>
              </w:rPr>
              <w:t>Mayor a un año, 5 puntos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CD98" w14:textId="3D3BDC99" w:rsidR="00C43753" w:rsidRDefault="00C43753" w:rsidP="00C43753">
            <w:pPr>
              <w:widowControl/>
              <w:numPr>
                <w:ilvl w:val="0"/>
                <w:numId w:val="10"/>
              </w:numPr>
              <w:ind w:left="180" w:hanging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iCs/>
                <w:sz w:val="21"/>
                <w:szCs w:val="21"/>
                <w:lang w:val="en-GB"/>
              </w:rPr>
              <w:t>1</w:t>
            </w:r>
            <w:r w:rsidR="00CA54A3">
              <w:rPr>
                <w:rFonts w:cstheme="minorHAnsi"/>
                <w:iCs/>
                <w:sz w:val="21"/>
                <w:szCs w:val="21"/>
                <w:lang w:val="en-GB"/>
              </w:rPr>
              <w:t>5</w:t>
            </w:r>
          </w:p>
          <w:p w14:paraId="2BCA3F26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08E56342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631D9545" w14:textId="7A011181" w:rsidR="00C43753" w:rsidRDefault="00C43753" w:rsidP="00C43753">
            <w:pPr>
              <w:widowControl/>
              <w:numPr>
                <w:ilvl w:val="0"/>
                <w:numId w:val="10"/>
              </w:numPr>
              <w:ind w:left="180" w:hanging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iCs/>
                <w:sz w:val="21"/>
                <w:szCs w:val="21"/>
                <w:lang w:val="en-GB"/>
              </w:rPr>
              <w:t>1</w:t>
            </w:r>
            <w:r w:rsidR="00CC61F1">
              <w:rPr>
                <w:rFonts w:cstheme="minorHAnsi"/>
                <w:iCs/>
                <w:sz w:val="21"/>
                <w:szCs w:val="21"/>
                <w:lang w:val="en-GB"/>
              </w:rPr>
              <w:t>0</w:t>
            </w:r>
          </w:p>
          <w:p w14:paraId="00F45E0C" w14:textId="77777777" w:rsidR="00C43753" w:rsidRDefault="00C43753">
            <w:pPr>
              <w:ind w:left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39C8AE01" w14:textId="77777777" w:rsidR="00C43753" w:rsidRDefault="00C43753">
            <w:pPr>
              <w:ind w:left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62C82651" w14:textId="77777777" w:rsidR="00C43753" w:rsidRDefault="00C43753">
            <w:pPr>
              <w:ind w:left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3372E172" w14:textId="77777777" w:rsidR="00C43753" w:rsidRDefault="00C43753">
            <w:pPr>
              <w:ind w:left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593F9B18" w14:textId="75D6C2A7" w:rsidR="00C43753" w:rsidRDefault="00C43753" w:rsidP="00C43753">
            <w:pPr>
              <w:widowControl/>
              <w:numPr>
                <w:ilvl w:val="0"/>
                <w:numId w:val="10"/>
              </w:numPr>
              <w:ind w:left="180" w:hanging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iCs/>
                <w:sz w:val="21"/>
                <w:szCs w:val="21"/>
                <w:lang w:val="en-GB"/>
              </w:rPr>
              <w:t>1</w:t>
            </w:r>
            <w:r w:rsidR="004A193D">
              <w:rPr>
                <w:rFonts w:cstheme="minorHAnsi"/>
                <w:iCs/>
                <w:sz w:val="21"/>
                <w:szCs w:val="21"/>
                <w:lang w:val="en-GB"/>
              </w:rPr>
              <w:t>0</w:t>
            </w:r>
          </w:p>
          <w:p w14:paraId="782DC8E6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0F810FF3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654DA26F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5C562734" w14:textId="77777777" w:rsidR="00C43753" w:rsidRDefault="004A193D" w:rsidP="00C43753">
            <w:pPr>
              <w:widowControl/>
              <w:numPr>
                <w:ilvl w:val="0"/>
                <w:numId w:val="10"/>
              </w:numPr>
              <w:ind w:left="180" w:hanging="180"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iCs/>
                <w:sz w:val="21"/>
                <w:szCs w:val="21"/>
                <w:lang w:val="en-GB"/>
              </w:rPr>
              <w:t>10</w:t>
            </w:r>
          </w:p>
          <w:p w14:paraId="365BC000" w14:textId="77777777" w:rsidR="004A193D" w:rsidRDefault="004A193D" w:rsidP="004A193D">
            <w:pPr>
              <w:widowControl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02E012E2" w14:textId="77777777" w:rsidR="004A193D" w:rsidRDefault="004A193D" w:rsidP="004A193D">
            <w:pPr>
              <w:widowControl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026CC734" w14:textId="77777777" w:rsidR="004A193D" w:rsidRDefault="004A193D" w:rsidP="004A193D">
            <w:pPr>
              <w:widowControl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291E6926" w14:textId="77777777" w:rsidR="004A193D" w:rsidRDefault="004A193D" w:rsidP="004A193D">
            <w:pPr>
              <w:widowControl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3FD07654" w14:textId="77777777" w:rsidR="004A193D" w:rsidRDefault="004A193D" w:rsidP="004A193D">
            <w:pPr>
              <w:widowControl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445E5AC4" w14:textId="77777777" w:rsidR="004A193D" w:rsidRDefault="004A193D" w:rsidP="004A193D">
            <w:pPr>
              <w:widowControl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  <w:p w14:paraId="6E5D6F43" w14:textId="7C264298" w:rsidR="004A193D" w:rsidRDefault="004A193D" w:rsidP="004A193D">
            <w:pPr>
              <w:widowControl/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iCs/>
                <w:sz w:val="21"/>
                <w:szCs w:val="21"/>
                <w:lang w:val="en-GB"/>
              </w:rPr>
              <w:t>• 5</w:t>
            </w:r>
          </w:p>
        </w:tc>
      </w:tr>
      <w:tr w:rsidR="00C43753" w14:paraId="10B56FC0" w14:textId="77777777" w:rsidTr="00C43753">
        <w:trPr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C74C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lastRenderedPageBreak/>
              <w:t xml:space="preserve">Maximo </w:t>
            </w:r>
            <w:proofErr w:type="spellStart"/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puntaje</w:t>
            </w:r>
            <w:proofErr w:type="spellEnd"/>
          </w:p>
        </w:tc>
        <w:tc>
          <w:tcPr>
            <w:tcW w:w="6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8E38" w14:textId="77777777" w:rsidR="00C43753" w:rsidRDefault="00C43753">
            <w:pPr>
              <w:contextualSpacing/>
              <w:rPr>
                <w:rFonts w:cstheme="minorHAnsi"/>
                <w:iCs/>
                <w:sz w:val="21"/>
                <w:szCs w:val="21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CB7E" w14:textId="3220103E" w:rsidR="00C43753" w:rsidRDefault="004A193D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5</w:t>
            </w:r>
            <w:r w:rsidR="00CA54A3"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0</w:t>
            </w:r>
          </w:p>
        </w:tc>
      </w:tr>
      <w:tr w:rsidR="00C43753" w14:paraId="61D8975E" w14:textId="77777777" w:rsidTr="00C43753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DD76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 xml:space="preserve">TOTAL MAXIMO 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100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DB43" w14:textId="77777777" w:rsidR="00C43753" w:rsidRDefault="00C43753">
            <w:pPr>
              <w:contextualSpacing/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  <w:lang w:val="en-GB"/>
              </w:rPr>
              <w:t>70</w:t>
            </w:r>
          </w:p>
        </w:tc>
      </w:tr>
    </w:tbl>
    <w:p w14:paraId="4D33DF11" w14:textId="77777777" w:rsidR="00C43753" w:rsidRDefault="00C43753" w:rsidP="00C43753">
      <w:pPr>
        <w:keepNext/>
        <w:ind w:left="540"/>
        <w:contextualSpacing/>
        <w:jc w:val="center"/>
        <w:rPr>
          <w:b/>
          <w:bCs/>
          <w:iCs/>
          <w:snapToGrid w:val="0"/>
          <w:lang w:val="es-US"/>
        </w:rPr>
      </w:pPr>
    </w:p>
    <w:p w14:paraId="5A017AEC" w14:textId="77777777" w:rsidR="00C43753" w:rsidRDefault="00C43753" w:rsidP="00C43753">
      <w:pPr>
        <w:keepNext/>
        <w:ind w:left="540"/>
        <w:contextualSpacing/>
        <w:jc w:val="center"/>
        <w:rPr>
          <w:b/>
          <w:bCs/>
          <w:iCs/>
          <w:snapToGrid w:val="0"/>
          <w:lang w:val="es-US"/>
        </w:rPr>
      </w:pPr>
      <w:r>
        <w:rPr>
          <w:b/>
          <w:bCs/>
          <w:iCs/>
          <w:snapToGrid w:val="0"/>
          <w:lang w:val="es-US"/>
        </w:rPr>
        <w:t>PUNTAJE PARA CLASIFICAR CRITERIO TÉCNICO</w:t>
      </w: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0"/>
      </w:tblGrid>
      <w:tr w:rsidR="00C43753" w:rsidRPr="00CC61F1" w14:paraId="6D30D0E1" w14:textId="77777777" w:rsidTr="00C43753">
        <w:trPr>
          <w:trHeight w:val="493"/>
        </w:trPr>
        <w:tc>
          <w:tcPr>
            <w:tcW w:w="9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9138" w14:textId="08D352ED" w:rsidR="00C43753" w:rsidRDefault="00C43753">
            <w:pPr>
              <w:contextualSpacing/>
              <w:jc w:val="both"/>
              <w:rPr>
                <w:iCs/>
                <w:lang w:val="es-ES"/>
              </w:rPr>
            </w:pPr>
            <w:r w:rsidRPr="00C43753">
              <w:rPr>
                <w:iCs/>
                <w:lang w:val="es-ES"/>
              </w:rPr>
              <w:t xml:space="preserve">El puntaje mínimo de evaluación técnica es </w:t>
            </w:r>
            <w:r w:rsidR="001A4B7A">
              <w:rPr>
                <w:iCs/>
                <w:lang w:val="es-ES"/>
              </w:rPr>
              <w:t>51</w:t>
            </w:r>
            <w:r w:rsidRPr="00C43753">
              <w:rPr>
                <w:iCs/>
                <w:lang w:val="es-ES"/>
              </w:rPr>
              <w:t xml:space="preserve"> puntos.</w:t>
            </w:r>
          </w:p>
        </w:tc>
      </w:tr>
    </w:tbl>
    <w:p w14:paraId="281C8C12" w14:textId="77777777" w:rsidR="004104D0" w:rsidRPr="0080371E" w:rsidRDefault="004104D0" w:rsidP="00C43753">
      <w:pPr>
        <w:keepNext/>
        <w:ind w:left="540"/>
        <w:contextualSpacing/>
        <w:jc w:val="center"/>
        <w:rPr>
          <w:b/>
          <w:bCs/>
          <w:iCs/>
          <w:snapToGrid w:val="0"/>
          <w:lang w:val="es-419"/>
        </w:rPr>
      </w:pPr>
      <w:bookmarkStart w:id="5" w:name="_Toc435439081"/>
      <w:bookmarkStart w:id="6" w:name="_Toc317115894"/>
      <w:bookmarkStart w:id="7" w:name="_Toc317167227"/>
      <w:bookmarkStart w:id="8" w:name="_Toc317167273"/>
      <w:bookmarkEnd w:id="5"/>
      <w:bookmarkEnd w:id="6"/>
      <w:bookmarkEnd w:id="7"/>
      <w:bookmarkEnd w:id="8"/>
    </w:p>
    <w:p w14:paraId="04CA4925" w14:textId="3C0F0AC2" w:rsidR="00C43753" w:rsidRDefault="00C43753" w:rsidP="00C43753">
      <w:pPr>
        <w:keepNext/>
        <w:ind w:left="540"/>
        <w:contextualSpacing/>
        <w:jc w:val="center"/>
        <w:rPr>
          <w:b/>
          <w:bCs/>
          <w:iCs/>
          <w:snapToGrid w:val="0"/>
          <w:lang w:val="es-ES"/>
        </w:rPr>
      </w:pPr>
      <w:r>
        <w:rPr>
          <w:b/>
          <w:bCs/>
          <w:iCs/>
          <w:snapToGrid w:val="0"/>
        </w:rPr>
        <w:t>EVALUACION COMERCIAL</w:t>
      </w:r>
    </w:p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0"/>
      </w:tblGrid>
      <w:tr w:rsidR="00C43753" w:rsidRPr="00CC61F1" w14:paraId="31035871" w14:textId="77777777" w:rsidTr="00C43753">
        <w:tc>
          <w:tcPr>
            <w:tcW w:w="9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B83A" w14:textId="77777777" w:rsidR="00C43753" w:rsidRPr="00C43753" w:rsidRDefault="00C43753">
            <w:pPr>
              <w:shd w:val="clear" w:color="auto" w:fill="F5F5F5"/>
              <w:contextualSpacing/>
              <w:textAlignment w:val="top"/>
              <w:rPr>
                <w:iCs/>
                <w:color w:val="222222"/>
                <w:sz w:val="21"/>
                <w:szCs w:val="21"/>
                <w:lang w:val="es-ES"/>
              </w:rPr>
            </w:pPr>
            <w:r w:rsidRPr="00C43753">
              <w:rPr>
                <w:iCs/>
                <w:color w:val="222222"/>
                <w:sz w:val="21"/>
                <w:szCs w:val="21"/>
                <w:lang w:val="es-ES"/>
              </w:rPr>
              <w:t>Mejor precio basado en 30 puntos de la evaluación total.</w:t>
            </w:r>
          </w:p>
          <w:p w14:paraId="35FC7438" w14:textId="77777777" w:rsidR="00C43753" w:rsidRPr="00C43753" w:rsidRDefault="00C43753">
            <w:pPr>
              <w:shd w:val="clear" w:color="auto" w:fill="F5F5F5"/>
              <w:contextualSpacing/>
              <w:textAlignment w:val="top"/>
              <w:rPr>
                <w:iCs/>
                <w:lang w:val="es-ES"/>
              </w:rPr>
            </w:pPr>
            <w:r w:rsidRPr="00C43753">
              <w:rPr>
                <w:iCs/>
                <w:color w:val="222222"/>
                <w:sz w:val="21"/>
                <w:szCs w:val="21"/>
                <w:lang w:val="es-ES"/>
              </w:rPr>
              <w:t>UNICEF utiliza la metodología de análisis acumulativo para la revisión de las propuestas financieras. En esta metodología, la puntuación máxima asignada a la propuesta financiera (por ejemplo, 30 puntos) se asigna a la propuesta económica más baja. Todas las otras propuestas de precios reciben resultados en proporción inversa de acuerdo con la siguiente fórmula:</w:t>
            </w:r>
            <w:r w:rsidRPr="00C43753">
              <w:rPr>
                <w:iCs/>
                <w:color w:val="222222"/>
                <w:sz w:val="21"/>
                <w:szCs w:val="21"/>
                <w:lang w:val="es-ES"/>
              </w:rPr>
              <w:br/>
              <w:t>Puntuación de propuesta de precios A = (puntuación máxima para la propuesta de precios (por ejemplo 30) * El precio de la propuesta de menor precio) / Precio de la propuesta A</w:t>
            </w:r>
            <w:r w:rsidRPr="00C43753">
              <w:rPr>
                <w:iCs/>
                <w:color w:val="222222"/>
                <w:sz w:val="21"/>
                <w:szCs w:val="21"/>
                <w:lang w:val="es-ES"/>
              </w:rPr>
              <w:br/>
              <w:t>Como resultado de la evaluación financiera, los puntos de cada propuesta se tendrán en mayor consideración en la evaluación final.</w:t>
            </w:r>
            <w:r w:rsidRPr="00C43753">
              <w:rPr>
                <w:iCs/>
                <w:color w:val="222222"/>
                <w:sz w:val="21"/>
                <w:szCs w:val="21"/>
                <w:lang w:val="es-ES"/>
              </w:rPr>
              <w:br/>
              <w:t>La puntuación total para la evaluación final debe ser 100. En el ejemplo de una proporción de 70:30 de la puntuación máxima asignada a la propuesta técnica es del 70 y 30 de la propuesta financiera.</w:t>
            </w:r>
          </w:p>
        </w:tc>
      </w:tr>
      <w:bookmarkEnd w:id="0"/>
    </w:tbl>
    <w:p w14:paraId="151B96BB" w14:textId="77777777" w:rsidR="00C43753" w:rsidRDefault="00C43753" w:rsidP="00C43753">
      <w:pPr>
        <w:rPr>
          <w:rFonts w:cstheme="minorHAnsi"/>
          <w:lang w:val="es-419"/>
        </w:rPr>
      </w:pPr>
    </w:p>
    <w:p w14:paraId="7BDF01B0" w14:textId="660933DE" w:rsidR="008772E8" w:rsidRPr="00152DE2" w:rsidRDefault="00454F0E" w:rsidP="00C43753">
      <w:pPr>
        <w:rPr>
          <w:rFonts w:cstheme="minorHAnsi"/>
          <w:lang w:val="es-419"/>
        </w:rPr>
      </w:pPr>
      <w:r w:rsidRPr="00152DE2">
        <w:rPr>
          <w:rFonts w:cstheme="minorHAnsi"/>
          <w:lang w:val="es-419"/>
        </w:rPr>
        <w:t xml:space="preserve">Solo se seguirán considerando las Propuestas que reciban un mínimo </w:t>
      </w:r>
      <w:r w:rsidRPr="009E197E">
        <w:rPr>
          <w:rFonts w:cstheme="minorHAnsi"/>
          <w:b/>
          <w:bCs/>
          <w:lang w:val="es-419"/>
        </w:rPr>
        <w:t xml:space="preserve">de </w:t>
      </w:r>
      <w:r w:rsidR="00CA54A3">
        <w:rPr>
          <w:rFonts w:cstheme="minorHAnsi"/>
          <w:b/>
          <w:bCs/>
          <w:lang w:val="es-419"/>
        </w:rPr>
        <w:t>48</w:t>
      </w:r>
      <w:r w:rsidRPr="009E197E">
        <w:rPr>
          <w:rFonts w:cstheme="minorHAnsi"/>
          <w:b/>
          <w:bCs/>
          <w:spacing w:val="-4"/>
          <w:lang w:val="es-419"/>
        </w:rPr>
        <w:t xml:space="preserve"> </w:t>
      </w:r>
      <w:r w:rsidRPr="009E197E">
        <w:rPr>
          <w:rFonts w:cstheme="minorHAnsi"/>
          <w:b/>
          <w:bCs/>
          <w:lang w:val="es-419"/>
        </w:rPr>
        <w:t>puntos</w:t>
      </w:r>
      <w:r w:rsidRPr="00152DE2">
        <w:rPr>
          <w:rFonts w:cstheme="minorHAnsi"/>
          <w:lang w:val="es-419"/>
        </w:rPr>
        <w:t>.</w:t>
      </w:r>
    </w:p>
    <w:p w14:paraId="16CC72D6" w14:textId="77777777" w:rsidR="00B5398B" w:rsidRPr="00152DE2" w:rsidRDefault="00B5398B" w:rsidP="009E197E">
      <w:pPr>
        <w:spacing w:before="10"/>
        <w:jc w:val="both"/>
        <w:rPr>
          <w:rFonts w:eastAsia="Times New Roman" w:cstheme="minorHAnsi"/>
          <w:lang w:val="es-419"/>
        </w:rPr>
      </w:pPr>
    </w:p>
    <w:p w14:paraId="7BDF01B6" w14:textId="77777777" w:rsidR="008772E8" w:rsidRPr="00152DE2" w:rsidRDefault="00454F0E" w:rsidP="009E197E">
      <w:pPr>
        <w:pStyle w:val="ListParagraph"/>
        <w:numPr>
          <w:ilvl w:val="3"/>
          <w:numId w:val="7"/>
        </w:numPr>
        <w:tabs>
          <w:tab w:val="left" w:pos="720"/>
        </w:tabs>
        <w:ind w:left="720" w:right="1772" w:hanging="360"/>
        <w:jc w:val="both"/>
        <w:rPr>
          <w:rFonts w:eastAsia="Times New Roman" w:cstheme="minorHAnsi"/>
          <w:lang w:val="es-419"/>
        </w:rPr>
      </w:pPr>
      <w:r w:rsidRPr="00152DE2">
        <w:rPr>
          <w:rFonts w:cstheme="minorHAnsi"/>
          <w:lang w:val="es-419"/>
        </w:rPr>
        <w:t>Propuesta de precio (evaluación</w:t>
      </w:r>
      <w:r w:rsidRPr="00152DE2">
        <w:rPr>
          <w:rFonts w:cstheme="minorHAnsi"/>
          <w:spacing w:val="-3"/>
          <w:lang w:val="es-419"/>
        </w:rPr>
        <w:t xml:space="preserve"> </w:t>
      </w:r>
      <w:r w:rsidRPr="00152DE2">
        <w:rPr>
          <w:rFonts w:cstheme="minorHAnsi"/>
          <w:lang w:val="es-419"/>
        </w:rPr>
        <w:t>comercial)</w:t>
      </w:r>
    </w:p>
    <w:p w14:paraId="7BDF01B7" w14:textId="614B29D0" w:rsidR="008772E8" w:rsidRPr="00152DE2" w:rsidRDefault="00454F0E" w:rsidP="009E197E">
      <w:pPr>
        <w:pStyle w:val="BodyText"/>
        <w:spacing w:before="122" w:line="249" w:lineRule="auto"/>
        <w:ind w:left="720" w:right="60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52DE2">
        <w:rPr>
          <w:rFonts w:asciiTheme="minorHAnsi" w:hAnsiTheme="minorHAnsi" w:cstheme="minorHAnsi"/>
          <w:sz w:val="22"/>
          <w:szCs w:val="22"/>
          <w:lang w:val="es-419"/>
        </w:rPr>
        <w:t xml:space="preserve">El número total de puntos asignado al componente de precio es </w:t>
      </w:r>
      <w:r w:rsidR="00C76AB8">
        <w:rPr>
          <w:rFonts w:asciiTheme="minorHAnsi" w:hAnsiTheme="minorHAnsi" w:cstheme="minorHAnsi"/>
          <w:sz w:val="22"/>
          <w:szCs w:val="22"/>
          <w:lang w:val="es-419"/>
        </w:rPr>
        <w:t>3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0. Una vez abiertas</w:t>
      </w:r>
      <w:r w:rsidRPr="00152DE2">
        <w:rPr>
          <w:rFonts w:asciiTheme="minorHAnsi" w:hAnsiTheme="minorHAnsi" w:cstheme="minorHAnsi"/>
          <w:spacing w:val="-7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las propuestas, se realizará una comparación entre todas las que obtengan el puntaje fijado</w:t>
      </w:r>
      <w:r w:rsidRPr="00152DE2">
        <w:rPr>
          <w:rFonts w:asciiTheme="minorHAnsi" w:hAnsiTheme="minorHAnsi" w:cstheme="minorHAnsi"/>
          <w:spacing w:val="-10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como umbral mínimo en la evaluación del componente técnico, y la que ofrezca los precios más</w:t>
      </w:r>
      <w:r w:rsidRPr="00152DE2">
        <w:rPr>
          <w:rFonts w:asciiTheme="minorHAnsi" w:hAnsiTheme="minorHAnsi" w:cstheme="minorHAnsi"/>
          <w:spacing w:val="-11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 xml:space="preserve">bajos recibirá el número máximo de puntos. </w:t>
      </w:r>
      <w:r w:rsidRPr="00152DE2">
        <w:rPr>
          <w:rFonts w:asciiTheme="minorHAnsi" w:hAnsiTheme="minorHAnsi" w:cstheme="minorHAnsi"/>
          <w:spacing w:val="-3"/>
          <w:sz w:val="22"/>
          <w:szCs w:val="22"/>
          <w:lang w:val="es-419"/>
        </w:rPr>
        <w:t xml:space="preserve">Las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demás propuestas de precio recibirán puntaje</w:t>
      </w:r>
      <w:r w:rsidRPr="00152DE2">
        <w:rPr>
          <w:rFonts w:asciiTheme="minorHAnsi" w:hAnsiTheme="minorHAnsi" w:cstheme="minorHAnsi"/>
          <w:spacing w:val="-2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en proporción inversa al precio más bajo, es</w:t>
      </w:r>
      <w:r w:rsidRPr="00152DE2">
        <w:rPr>
          <w:rFonts w:asciiTheme="minorHAnsi" w:hAnsiTheme="minorHAnsi" w:cstheme="minorHAnsi"/>
          <w:spacing w:val="-9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decir:</w:t>
      </w:r>
    </w:p>
    <w:p w14:paraId="7BDF01B8" w14:textId="77777777" w:rsidR="008772E8" w:rsidRPr="00152DE2" w:rsidRDefault="008772E8" w:rsidP="009E197E">
      <w:pPr>
        <w:spacing w:before="4"/>
        <w:jc w:val="both"/>
        <w:rPr>
          <w:rFonts w:eastAsia="Times New Roman" w:cstheme="minorHAnsi"/>
          <w:lang w:val="es-419"/>
        </w:rPr>
      </w:pPr>
    </w:p>
    <w:p w14:paraId="7BDF01B9" w14:textId="77777777" w:rsidR="008772E8" w:rsidRPr="00152DE2" w:rsidRDefault="00454F0E" w:rsidP="009E197E">
      <w:pPr>
        <w:pStyle w:val="BodyText"/>
        <w:spacing w:line="249" w:lineRule="auto"/>
        <w:ind w:left="720" w:right="60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52DE2">
        <w:rPr>
          <w:rFonts w:asciiTheme="minorHAnsi" w:hAnsiTheme="minorHAnsi" w:cstheme="minorHAnsi"/>
          <w:sz w:val="22"/>
          <w:szCs w:val="22"/>
          <w:lang w:val="es-419"/>
        </w:rPr>
        <w:t>Puntaje de la propuesta de precio X = (Puntaje máximo de la propuesta de</w:t>
      </w:r>
      <w:r w:rsidRPr="00152DE2">
        <w:rPr>
          <w:rFonts w:asciiTheme="minorHAnsi" w:hAnsiTheme="minorHAnsi" w:cstheme="minorHAnsi"/>
          <w:spacing w:val="-13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precio 50 Puntos) * Precio de la propuesta de precio más bajo) / Precio de la propuesta</w:t>
      </w:r>
      <w:r w:rsidRPr="00152DE2">
        <w:rPr>
          <w:rFonts w:asciiTheme="minorHAnsi" w:hAnsiTheme="minorHAnsi" w:cstheme="minorHAnsi"/>
          <w:spacing w:val="-9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X</w:t>
      </w:r>
    </w:p>
    <w:p w14:paraId="7BDF01BA" w14:textId="77777777" w:rsidR="008772E8" w:rsidRPr="00152DE2" w:rsidRDefault="008772E8" w:rsidP="009E197E">
      <w:pPr>
        <w:spacing w:before="4"/>
        <w:jc w:val="both"/>
        <w:rPr>
          <w:rFonts w:eastAsia="Times New Roman" w:cstheme="minorHAnsi"/>
          <w:lang w:val="es-419"/>
        </w:rPr>
      </w:pPr>
    </w:p>
    <w:p w14:paraId="7BDF01BB" w14:textId="77777777" w:rsidR="008772E8" w:rsidRPr="00152DE2" w:rsidRDefault="00454F0E" w:rsidP="009E197E">
      <w:pPr>
        <w:pStyle w:val="Heading1"/>
        <w:ind w:left="720" w:right="1772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s-419"/>
        </w:rPr>
      </w:pPr>
      <w:r w:rsidRPr="00152DE2">
        <w:rPr>
          <w:rFonts w:asciiTheme="minorHAnsi" w:hAnsiTheme="minorHAnsi" w:cstheme="minorHAnsi"/>
          <w:sz w:val="22"/>
          <w:szCs w:val="22"/>
          <w:lang w:val="es-419"/>
        </w:rPr>
        <w:t>Total de puntos técnicos y de precio que puede obtenerse:</w:t>
      </w:r>
      <w:r w:rsidRPr="00152DE2">
        <w:rPr>
          <w:rFonts w:asciiTheme="minorHAnsi" w:hAnsiTheme="minorHAnsi" w:cstheme="minorHAnsi"/>
          <w:spacing w:val="-16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100</w:t>
      </w:r>
    </w:p>
    <w:p w14:paraId="7BDF01BC" w14:textId="77777777" w:rsidR="008772E8" w:rsidRPr="00152DE2" w:rsidRDefault="008772E8" w:rsidP="009E197E">
      <w:pPr>
        <w:spacing w:before="3"/>
        <w:jc w:val="both"/>
        <w:rPr>
          <w:rFonts w:eastAsia="Times New Roman" w:cstheme="minorHAnsi"/>
          <w:b/>
          <w:bCs/>
          <w:lang w:val="es-419"/>
        </w:rPr>
      </w:pPr>
    </w:p>
    <w:p w14:paraId="7BDF01BD" w14:textId="5A025AFD" w:rsidR="008772E8" w:rsidRPr="00152DE2" w:rsidRDefault="00454F0E" w:rsidP="009E197E">
      <w:pPr>
        <w:pStyle w:val="BodyText"/>
        <w:spacing w:line="249" w:lineRule="auto"/>
        <w:ind w:left="720" w:right="60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52DE2">
        <w:rPr>
          <w:rFonts w:asciiTheme="minorHAnsi" w:hAnsiTheme="minorHAnsi" w:cstheme="minorHAnsi"/>
          <w:sz w:val="22"/>
          <w:szCs w:val="22"/>
          <w:lang w:val="es-419"/>
        </w:rPr>
        <w:t xml:space="preserve">El </w:t>
      </w:r>
      <w:r w:rsidR="00A0591A">
        <w:rPr>
          <w:rFonts w:asciiTheme="minorHAnsi" w:hAnsiTheme="minorHAnsi" w:cstheme="minorHAnsi"/>
          <w:sz w:val="22"/>
          <w:szCs w:val="22"/>
          <w:lang w:val="es-419"/>
        </w:rPr>
        <w:t xml:space="preserve">contrato para la consultoría de referencia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 xml:space="preserve">se adjudicará al </w:t>
      </w:r>
      <w:r w:rsidR="00A0591A">
        <w:rPr>
          <w:rFonts w:asciiTheme="minorHAnsi" w:hAnsiTheme="minorHAnsi" w:cstheme="minorHAnsi"/>
          <w:sz w:val="22"/>
          <w:szCs w:val="22"/>
          <w:lang w:val="es-419"/>
        </w:rPr>
        <w:t>p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roponente</w:t>
      </w:r>
      <w:r w:rsidRPr="00152DE2">
        <w:rPr>
          <w:rFonts w:asciiTheme="minorHAnsi" w:hAnsiTheme="minorHAnsi" w:cstheme="minorHAnsi"/>
          <w:spacing w:val="-15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 xml:space="preserve">que obtenga el puntaje técnico y de precio combinado más alto </w:t>
      </w:r>
      <w:r w:rsidR="00E07547">
        <w:rPr>
          <w:rFonts w:asciiTheme="minorHAnsi" w:hAnsiTheme="minorHAnsi" w:cstheme="minorHAnsi"/>
          <w:sz w:val="22"/>
          <w:szCs w:val="22"/>
          <w:lang w:val="es-419"/>
        </w:rPr>
        <w:t xml:space="preserve">considerando también la selección del mejor uso del valor de dinero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(con sujeción a</w:t>
      </w:r>
      <w:r w:rsidRPr="00152DE2">
        <w:rPr>
          <w:rFonts w:asciiTheme="minorHAnsi" w:hAnsiTheme="minorHAnsi" w:cstheme="minorHAnsi"/>
          <w:spacing w:val="-10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cualquier negociación y a los demás derechos del UNICEF que se indican en este Llamado</w:t>
      </w:r>
      <w:r w:rsidRPr="00152DE2">
        <w:rPr>
          <w:rFonts w:asciiTheme="minorHAnsi" w:hAnsiTheme="minorHAnsi" w:cstheme="minorHAnsi"/>
          <w:spacing w:val="-6"/>
          <w:sz w:val="22"/>
          <w:szCs w:val="22"/>
          <w:lang w:val="es-419"/>
        </w:rPr>
        <w:t xml:space="preserve"> 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a Presentación de Propuestas de</w:t>
      </w:r>
      <w:r w:rsidRPr="00152DE2">
        <w:rPr>
          <w:rFonts w:asciiTheme="minorHAnsi" w:hAnsiTheme="minorHAnsi" w:cstheme="minorHAnsi"/>
          <w:spacing w:val="-9"/>
          <w:sz w:val="22"/>
          <w:szCs w:val="22"/>
          <w:lang w:val="es-419"/>
        </w:rPr>
        <w:t xml:space="preserve"> </w:t>
      </w:r>
      <w:r w:rsidR="00BB6F23">
        <w:rPr>
          <w:rFonts w:asciiTheme="minorHAnsi" w:hAnsiTheme="minorHAnsi" w:cstheme="minorHAnsi"/>
          <w:spacing w:val="-9"/>
          <w:sz w:val="22"/>
          <w:szCs w:val="22"/>
          <w:lang w:val="es-419"/>
        </w:rPr>
        <w:t>Bienes</w:t>
      </w:r>
      <w:r w:rsidRPr="00152DE2">
        <w:rPr>
          <w:rFonts w:asciiTheme="minorHAnsi" w:hAnsiTheme="minorHAnsi" w:cstheme="minorHAnsi"/>
          <w:sz w:val="22"/>
          <w:szCs w:val="22"/>
          <w:lang w:val="es-419"/>
        </w:rPr>
        <w:t>).</w:t>
      </w:r>
    </w:p>
    <w:p w14:paraId="7BDF01BE" w14:textId="77777777" w:rsidR="008772E8" w:rsidRPr="00152DE2" w:rsidRDefault="008772E8" w:rsidP="009E197E">
      <w:pPr>
        <w:ind w:right="60"/>
        <w:jc w:val="both"/>
        <w:rPr>
          <w:rFonts w:eastAsia="Times New Roman" w:cstheme="minorHAnsi"/>
          <w:lang w:val="es-419"/>
        </w:rPr>
      </w:pPr>
    </w:p>
    <w:p w14:paraId="7BDF01FC" w14:textId="5310DAFB" w:rsidR="008772E8" w:rsidRPr="00152DE2" w:rsidRDefault="00454F0E" w:rsidP="009E197E">
      <w:pPr>
        <w:pStyle w:val="ListParagraph"/>
        <w:numPr>
          <w:ilvl w:val="1"/>
          <w:numId w:val="1"/>
        </w:numPr>
        <w:tabs>
          <w:tab w:val="left" w:pos="479"/>
        </w:tabs>
        <w:spacing w:line="249" w:lineRule="auto"/>
        <w:ind w:right="30" w:hanging="730"/>
        <w:jc w:val="both"/>
        <w:rPr>
          <w:rFonts w:eastAsia="Times New Roman" w:cstheme="minorHAnsi"/>
          <w:lang w:val="es-419"/>
        </w:rPr>
      </w:pPr>
      <w:r w:rsidRPr="00152DE2">
        <w:rPr>
          <w:rFonts w:cstheme="minorHAnsi"/>
          <w:u w:val="single" w:color="000000"/>
          <w:lang w:val="es-419"/>
        </w:rPr>
        <w:t xml:space="preserve">Arreglos múltiples. </w:t>
      </w:r>
      <w:r w:rsidRPr="00152DE2">
        <w:rPr>
          <w:rFonts w:cstheme="minorHAnsi"/>
          <w:lang w:val="es-419"/>
        </w:rPr>
        <w:t>El UNICEF se reserva el derecho de hacer arreglos múltiples en relación</w:t>
      </w:r>
      <w:r w:rsidRPr="00152DE2">
        <w:rPr>
          <w:rFonts w:cstheme="minorHAnsi"/>
          <w:spacing w:val="-20"/>
          <w:lang w:val="es-419"/>
        </w:rPr>
        <w:t xml:space="preserve"> </w:t>
      </w:r>
      <w:r w:rsidRPr="00152DE2">
        <w:rPr>
          <w:rFonts w:cstheme="minorHAnsi"/>
          <w:lang w:val="es-419"/>
        </w:rPr>
        <w:t xml:space="preserve">con cualquier </w:t>
      </w:r>
      <w:r w:rsidR="00BB6F23">
        <w:rPr>
          <w:rFonts w:cstheme="minorHAnsi"/>
          <w:lang w:val="es-419"/>
        </w:rPr>
        <w:t xml:space="preserve">provisión de </w:t>
      </w:r>
      <w:r w:rsidR="00E07547">
        <w:rPr>
          <w:rFonts w:cstheme="minorHAnsi"/>
          <w:lang w:val="es-419"/>
        </w:rPr>
        <w:t>servicios</w:t>
      </w:r>
      <w:r w:rsidRPr="00152DE2">
        <w:rPr>
          <w:rFonts w:cstheme="minorHAnsi"/>
          <w:lang w:val="es-419"/>
        </w:rPr>
        <w:t xml:space="preserve"> cuando considere que ello redunda en su propio</w:t>
      </w:r>
      <w:r w:rsidRPr="00152DE2">
        <w:rPr>
          <w:rFonts w:cstheme="minorHAnsi"/>
          <w:spacing w:val="-8"/>
          <w:lang w:val="es-419"/>
        </w:rPr>
        <w:t xml:space="preserve"> </w:t>
      </w:r>
      <w:r w:rsidRPr="00152DE2">
        <w:rPr>
          <w:rFonts w:cstheme="minorHAnsi"/>
          <w:lang w:val="es-419"/>
        </w:rPr>
        <w:t>interés.</w:t>
      </w:r>
    </w:p>
    <w:p w14:paraId="7BDF01FD" w14:textId="77777777" w:rsidR="008772E8" w:rsidRPr="00152DE2" w:rsidRDefault="008772E8" w:rsidP="009E197E">
      <w:pPr>
        <w:pStyle w:val="ListParagraph"/>
        <w:tabs>
          <w:tab w:val="left" w:pos="479"/>
        </w:tabs>
        <w:spacing w:line="249" w:lineRule="auto"/>
        <w:ind w:left="848" w:right="30"/>
        <w:jc w:val="both"/>
        <w:rPr>
          <w:rFonts w:cstheme="minorHAnsi"/>
          <w:u w:val="single" w:color="000000"/>
          <w:lang w:val="es-419"/>
        </w:rPr>
      </w:pPr>
    </w:p>
    <w:p w14:paraId="7BDF01FF" w14:textId="1B58F0AD" w:rsidR="008772E8" w:rsidRPr="00152DE2" w:rsidRDefault="00454F0E" w:rsidP="009E197E">
      <w:pPr>
        <w:pStyle w:val="ListParagraph"/>
        <w:numPr>
          <w:ilvl w:val="1"/>
          <w:numId w:val="1"/>
        </w:numPr>
        <w:tabs>
          <w:tab w:val="left" w:pos="479"/>
        </w:tabs>
        <w:spacing w:line="249" w:lineRule="auto"/>
        <w:ind w:right="30" w:hanging="730"/>
        <w:jc w:val="both"/>
        <w:rPr>
          <w:rFonts w:cstheme="minorHAnsi"/>
          <w:u w:val="single" w:color="000000"/>
          <w:lang w:val="es-419"/>
        </w:rPr>
      </w:pPr>
      <w:r w:rsidRPr="00152DE2">
        <w:rPr>
          <w:rFonts w:cstheme="minorHAnsi"/>
          <w:u w:val="single" w:color="000000"/>
          <w:lang w:val="es-419"/>
        </w:rPr>
        <w:t xml:space="preserve">Negociación. </w:t>
      </w:r>
      <w:r w:rsidRPr="00152DE2">
        <w:rPr>
          <w:rFonts w:cstheme="minorHAnsi"/>
          <w:u w:color="000000"/>
          <w:lang w:val="es-419"/>
        </w:rPr>
        <w:t xml:space="preserve">El UNICEF se reserva el derecho de negociar con el </w:t>
      </w:r>
      <w:r w:rsidR="0004060C">
        <w:rPr>
          <w:rFonts w:cstheme="minorHAnsi"/>
          <w:u w:color="000000"/>
          <w:lang w:val="es-419"/>
        </w:rPr>
        <w:t>p</w:t>
      </w:r>
      <w:r w:rsidRPr="00152DE2">
        <w:rPr>
          <w:rFonts w:cstheme="minorHAnsi"/>
          <w:u w:color="000000"/>
          <w:lang w:val="es-419"/>
        </w:rPr>
        <w:t xml:space="preserve">roponente que haya obtenido la mejor calificación o clasificación, es decir, los que ofrezcan en general la </w:t>
      </w:r>
      <w:r w:rsidR="0004060C">
        <w:rPr>
          <w:rFonts w:cstheme="minorHAnsi"/>
          <w:u w:color="000000"/>
          <w:lang w:val="es-419"/>
        </w:rPr>
        <w:t>p</w:t>
      </w:r>
      <w:r w:rsidRPr="00152DE2">
        <w:rPr>
          <w:rFonts w:cstheme="minorHAnsi"/>
          <w:u w:color="000000"/>
          <w:lang w:val="es-419"/>
        </w:rPr>
        <w:t>ropuesta de mejor relación calidad-precio.</w:t>
      </w:r>
    </w:p>
    <w:p w14:paraId="7BDF0200" w14:textId="77777777" w:rsidR="008772E8" w:rsidRPr="00152DE2" w:rsidRDefault="008772E8" w:rsidP="009E197E">
      <w:pPr>
        <w:spacing w:before="5"/>
        <w:jc w:val="both"/>
        <w:rPr>
          <w:rFonts w:eastAsia="Times New Roman" w:cstheme="minorHAnsi"/>
          <w:lang w:val="es-419"/>
        </w:rPr>
      </w:pPr>
    </w:p>
    <w:p w14:paraId="7BDF0201" w14:textId="160910AF" w:rsidR="008772E8" w:rsidRPr="00152DE2" w:rsidRDefault="00454F0E" w:rsidP="009E197E">
      <w:pPr>
        <w:pStyle w:val="ListParagraph"/>
        <w:numPr>
          <w:ilvl w:val="1"/>
          <w:numId w:val="1"/>
        </w:numPr>
        <w:tabs>
          <w:tab w:val="left" w:pos="479"/>
        </w:tabs>
        <w:spacing w:before="5" w:line="249" w:lineRule="auto"/>
        <w:ind w:right="30" w:hanging="730"/>
        <w:jc w:val="both"/>
        <w:rPr>
          <w:rFonts w:eastAsia="Times New Roman" w:cstheme="minorHAnsi"/>
          <w:lang w:val="es-419"/>
        </w:rPr>
      </w:pPr>
      <w:r w:rsidRPr="00C76AB8">
        <w:rPr>
          <w:rFonts w:cstheme="minorHAnsi"/>
          <w:u w:val="single" w:color="000000"/>
          <w:lang w:val="es-419"/>
        </w:rPr>
        <w:t>Notificación de la adjudicación</w:t>
      </w:r>
      <w:r w:rsidRPr="00C76AB8">
        <w:rPr>
          <w:rFonts w:cstheme="minorHAnsi"/>
          <w:lang w:val="es-419"/>
        </w:rPr>
        <w:t xml:space="preserve">. El UNICEF solo notificará al </w:t>
      </w:r>
      <w:r w:rsidR="0004060C">
        <w:rPr>
          <w:rFonts w:cstheme="minorHAnsi"/>
          <w:lang w:val="es-419"/>
        </w:rPr>
        <w:t>p</w:t>
      </w:r>
      <w:r w:rsidRPr="00C76AB8">
        <w:rPr>
          <w:rFonts w:cstheme="minorHAnsi"/>
          <w:lang w:val="es-419"/>
        </w:rPr>
        <w:t xml:space="preserve">roponente que se haya adjudicado </w:t>
      </w:r>
      <w:r w:rsidR="00BE08E6">
        <w:rPr>
          <w:rFonts w:cstheme="minorHAnsi"/>
          <w:lang w:val="es-419"/>
        </w:rPr>
        <w:t xml:space="preserve">para la realización de la consultoría </w:t>
      </w:r>
      <w:r w:rsidRPr="00C76AB8">
        <w:rPr>
          <w:rFonts w:cstheme="minorHAnsi"/>
          <w:lang w:val="es-419"/>
        </w:rPr>
        <w:t>resultante de</w:t>
      </w:r>
      <w:r w:rsidRPr="00C76AB8">
        <w:rPr>
          <w:rFonts w:cstheme="minorHAnsi"/>
          <w:spacing w:val="-15"/>
          <w:lang w:val="es-419"/>
        </w:rPr>
        <w:t xml:space="preserve"> </w:t>
      </w:r>
      <w:r w:rsidRPr="00C76AB8">
        <w:rPr>
          <w:rFonts w:cstheme="minorHAnsi"/>
          <w:lang w:val="es-419"/>
        </w:rPr>
        <w:t xml:space="preserve">este proceso de licitación. El UNICEF podrá notificar a los demás </w:t>
      </w:r>
      <w:r w:rsidR="00472AF7">
        <w:rPr>
          <w:rFonts w:cstheme="minorHAnsi"/>
          <w:lang w:val="es-419"/>
        </w:rPr>
        <w:t>p</w:t>
      </w:r>
      <w:r w:rsidRPr="00C76AB8">
        <w:rPr>
          <w:rFonts w:cstheme="minorHAnsi"/>
          <w:lang w:val="es-419"/>
        </w:rPr>
        <w:t>roponentes el resultado de</w:t>
      </w:r>
      <w:r w:rsidRPr="00C76AB8">
        <w:rPr>
          <w:rFonts w:cstheme="minorHAnsi"/>
          <w:spacing w:val="-14"/>
          <w:lang w:val="es-419"/>
        </w:rPr>
        <w:t xml:space="preserve"> </w:t>
      </w:r>
      <w:r w:rsidRPr="00C76AB8">
        <w:rPr>
          <w:rFonts w:cstheme="minorHAnsi"/>
          <w:lang w:val="es-419"/>
        </w:rPr>
        <w:t>este proceso de licitación, pero no está obligado a</w:t>
      </w:r>
      <w:r w:rsidRPr="00C76AB8">
        <w:rPr>
          <w:rFonts w:cstheme="minorHAnsi"/>
          <w:spacing w:val="-1"/>
          <w:lang w:val="es-419"/>
        </w:rPr>
        <w:t xml:space="preserve"> </w:t>
      </w:r>
      <w:r w:rsidRPr="00C76AB8">
        <w:rPr>
          <w:rFonts w:cstheme="minorHAnsi"/>
          <w:lang w:val="es-419"/>
        </w:rPr>
        <w:t>hacerlo.</w:t>
      </w:r>
    </w:p>
    <w:sectPr w:rsidR="008772E8" w:rsidRPr="00152DE2" w:rsidSect="00F027EF">
      <w:footerReference w:type="default" r:id="rId7"/>
      <w:pgSz w:w="11910" w:h="16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020C" w14:textId="77777777" w:rsidR="005B0DF0" w:rsidRDefault="00454F0E">
      <w:r>
        <w:separator/>
      </w:r>
    </w:p>
  </w:endnote>
  <w:endnote w:type="continuationSeparator" w:id="0">
    <w:p w14:paraId="7BDF020E" w14:textId="77777777" w:rsidR="005B0DF0" w:rsidRDefault="0045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0207" w14:textId="77777777" w:rsidR="008772E8" w:rsidRDefault="008772E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0208" w14:textId="77777777" w:rsidR="005B0DF0" w:rsidRDefault="00454F0E">
      <w:r>
        <w:separator/>
      </w:r>
    </w:p>
  </w:footnote>
  <w:footnote w:type="continuationSeparator" w:id="0">
    <w:p w14:paraId="7BDF020A" w14:textId="77777777" w:rsidR="005B0DF0" w:rsidRDefault="0045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18"/>
    <w:multiLevelType w:val="hybridMultilevel"/>
    <w:tmpl w:val="B73E576E"/>
    <w:lvl w:ilvl="0" w:tplc="E0C0ADA8">
      <w:start w:val="1"/>
      <w:numFmt w:val="decimal"/>
      <w:lvlText w:val="%1."/>
      <w:lvlJc w:val="left"/>
      <w:pPr>
        <w:ind w:left="1124" w:hanging="360"/>
      </w:p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" w15:restartNumberingAfterBreak="0">
    <w:nsid w:val="03114A55"/>
    <w:multiLevelType w:val="hybridMultilevel"/>
    <w:tmpl w:val="A32A2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85A"/>
    <w:multiLevelType w:val="multilevel"/>
    <w:tmpl w:val="470ADC52"/>
    <w:lvl w:ilvl="0">
      <w:start w:val="1"/>
      <w:numFmt w:val="decimal"/>
      <w:lvlText w:val="%1"/>
      <w:lvlJc w:val="left"/>
      <w:pPr>
        <w:ind w:left="842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7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2" w:hanging="73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553" w:hanging="72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56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720"/>
      </w:pPr>
      <w:rPr>
        <w:rFonts w:hint="default"/>
      </w:rPr>
    </w:lvl>
  </w:abstractNum>
  <w:abstractNum w:abstractNumId="3" w15:restartNumberingAfterBreak="0">
    <w:nsid w:val="32D5523A"/>
    <w:multiLevelType w:val="hybridMultilevel"/>
    <w:tmpl w:val="864C9662"/>
    <w:lvl w:ilvl="0" w:tplc="971A515C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90ADAC2">
      <w:start w:val="1"/>
      <w:numFmt w:val="bullet"/>
      <w:lvlText w:val="•"/>
      <w:lvlJc w:val="left"/>
      <w:pPr>
        <w:ind w:left="1258" w:hanging="240"/>
      </w:pPr>
      <w:rPr>
        <w:rFonts w:hint="default"/>
      </w:rPr>
    </w:lvl>
    <w:lvl w:ilvl="2" w:tplc="E9680380">
      <w:start w:val="1"/>
      <w:numFmt w:val="bullet"/>
      <w:lvlText w:val="•"/>
      <w:lvlJc w:val="left"/>
      <w:pPr>
        <w:ind w:left="2177" w:hanging="240"/>
      </w:pPr>
      <w:rPr>
        <w:rFonts w:hint="default"/>
      </w:rPr>
    </w:lvl>
    <w:lvl w:ilvl="3" w:tplc="C60EBE62">
      <w:start w:val="1"/>
      <w:numFmt w:val="bullet"/>
      <w:lvlText w:val="•"/>
      <w:lvlJc w:val="left"/>
      <w:pPr>
        <w:ind w:left="3096" w:hanging="240"/>
      </w:pPr>
      <w:rPr>
        <w:rFonts w:hint="default"/>
      </w:rPr>
    </w:lvl>
    <w:lvl w:ilvl="4" w:tplc="3634E184">
      <w:start w:val="1"/>
      <w:numFmt w:val="bullet"/>
      <w:lvlText w:val="•"/>
      <w:lvlJc w:val="left"/>
      <w:pPr>
        <w:ind w:left="4015" w:hanging="240"/>
      </w:pPr>
      <w:rPr>
        <w:rFonts w:hint="default"/>
      </w:rPr>
    </w:lvl>
    <w:lvl w:ilvl="5" w:tplc="2674A732">
      <w:start w:val="1"/>
      <w:numFmt w:val="bullet"/>
      <w:lvlText w:val="•"/>
      <w:lvlJc w:val="left"/>
      <w:pPr>
        <w:ind w:left="4933" w:hanging="240"/>
      </w:pPr>
      <w:rPr>
        <w:rFonts w:hint="default"/>
      </w:rPr>
    </w:lvl>
    <w:lvl w:ilvl="6" w:tplc="AD7CEB5A">
      <w:start w:val="1"/>
      <w:numFmt w:val="bullet"/>
      <w:lvlText w:val="•"/>
      <w:lvlJc w:val="left"/>
      <w:pPr>
        <w:ind w:left="5852" w:hanging="240"/>
      </w:pPr>
      <w:rPr>
        <w:rFonts w:hint="default"/>
      </w:rPr>
    </w:lvl>
    <w:lvl w:ilvl="7" w:tplc="5C48B65A">
      <w:start w:val="1"/>
      <w:numFmt w:val="bullet"/>
      <w:lvlText w:val="•"/>
      <w:lvlJc w:val="left"/>
      <w:pPr>
        <w:ind w:left="6771" w:hanging="240"/>
      </w:pPr>
      <w:rPr>
        <w:rFonts w:hint="default"/>
      </w:rPr>
    </w:lvl>
    <w:lvl w:ilvl="8" w:tplc="51CEC4C4">
      <w:start w:val="1"/>
      <w:numFmt w:val="bullet"/>
      <w:lvlText w:val="•"/>
      <w:lvlJc w:val="left"/>
      <w:pPr>
        <w:ind w:left="7690" w:hanging="240"/>
      </w:pPr>
      <w:rPr>
        <w:rFonts w:hint="default"/>
      </w:rPr>
    </w:lvl>
  </w:abstractNum>
  <w:abstractNum w:abstractNumId="4" w15:restartNumberingAfterBreak="0">
    <w:nsid w:val="354566DD"/>
    <w:multiLevelType w:val="multilevel"/>
    <w:tmpl w:val="DF4E4D0C"/>
    <w:lvl w:ilvl="0">
      <w:start w:val="1"/>
      <w:numFmt w:val="decimal"/>
      <w:lvlText w:val="%1"/>
      <w:lvlJc w:val="left"/>
      <w:pPr>
        <w:ind w:left="848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5" w15:restartNumberingAfterBreak="0">
    <w:nsid w:val="37447D97"/>
    <w:multiLevelType w:val="multilevel"/>
    <w:tmpl w:val="2152CF10"/>
    <w:lvl w:ilvl="0">
      <w:start w:val="1"/>
      <w:numFmt w:val="decimal"/>
      <w:lvlText w:val="%1"/>
      <w:lvlJc w:val="left"/>
      <w:pPr>
        <w:ind w:left="1264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4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893" w:hanging="720"/>
        <w:jc w:val="righ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88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8" w:hanging="720"/>
      </w:pPr>
      <w:rPr>
        <w:rFonts w:hint="default"/>
      </w:rPr>
    </w:lvl>
  </w:abstractNum>
  <w:abstractNum w:abstractNumId="6" w15:restartNumberingAfterBreak="0">
    <w:nsid w:val="39286721"/>
    <w:multiLevelType w:val="multilevel"/>
    <w:tmpl w:val="0F6E7324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4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13" w:hanging="360"/>
      </w:pPr>
      <w:rPr>
        <w:rFonts w:ascii="Arial" w:eastAsia="Arial" w:hAnsi="Aria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</w:abstractNum>
  <w:abstractNum w:abstractNumId="7" w15:restartNumberingAfterBreak="0">
    <w:nsid w:val="41EB07DF"/>
    <w:multiLevelType w:val="hybridMultilevel"/>
    <w:tmpl w:val="6B60B80E"/>
    <w:lvl w:ilvl="0" w:tplc="8640ED52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9BA407C">
      <w:start w:val="1"/>
      <w:numFmt w:val="bullet"/>
      <w:lvlText w:val="•"/>
      <w:lvlJc w:val="left"/>
      <w:pPr>
        <w:ind w:left="1213" w:hanging="140"/>
      </w:pPr>
      <w:rPr>
        <w:rFonts w:hint="default"/>
      </w:rPr>
    </w:lvl>
    <w:lvl w:ilvl="2" w:tplc="235A95D8">
      <w:start w:val="1"/>
      <w:numFmt w:val="bullet"/>
      <w:lvlText w:val="•"/>
      <w:lvlJc w:val="left"/>
      <w:pPr>
        <w:ind w:left="2187" w:hanging="140"/>
      </w:pPr>
      <w:rPr>
        <w:rFonts w:hint="default"/>
      </w:rPr>
    </w:lvl>
    <w:lvl w:ilvl="3" w:tplc="0AFEFDD2">
      <w:start w:val="1"/>
      <w:numFmt w:val="bullet"/>
      <w:lvlText w:val="•"/>
      <w:lvlJc w:val="left"/>
      <w:pPr>
        <w:ind w:left="3161" w:hanging="140"/>
      </w:pPr>
      <w:rPr>
        <w:rFonts w:hint="default"/>
      </w:rPr>
    </w:lvl>
    <w:lvl w:ilvl="4" w:tplc="085C1E54">
      <w:start w:val="1"/>
      <w:numFmt w:val="bullet"/>
      <w:lvlText w:val="•"/>
      <w:lvlJc w:val="left"/>
      <w:pPr>
        <w:ind w:left="4135" w:hanging="140"/>
      </w:pPr>
      <w:rPr>
        <w:rFonts w:hint="default"/>
      </w:rPr>
    </w:lvl>
    <w:lvl w:ilvl="5" w:tplc="E1A8A25A">
      <w:start w:val="1"/>
      <w:numFmt w:val="bullet"/>
      <w:lvlText w:val="•"/>
      <w:lvlJc w:val="left"/>
      <w:pPr>
        <w:ind w:left="5109" w:hanging="140"/>
      </w:pPr>
      <w:rPr>
        <w:rFonts w:hint="default"/>
      </w:rPr>
    </w:lvl>
    <w:lvl w:ilvl="6" w:tplc="E076BF06">
      <w:start w:val="1"/>
      <w:numFmt w:val="bullet"/>
      <w:lvlText w:val="•"/>
      <w:lvlJc w:val="left"/>
      <w:pPr>
        <w:ind w:left="6083" w:hanging="140"/>
      </w:pPr>
      <w:rPr>
        <w:rFonts w:hint="default"/>
      </w:rPr>
    </w:lvl>
    <w:lvl w:ilvl="7" w:tplc="ED3A8978">
      <w:start w:val="1"/>
      <w:numFmt w:val="bullet"/>
      <w:lvlText w:val="•"/>
      <w:lvlJc w:val="left"/>
      <w:pPr>
        <w:ind w:left="7057" w:hanging="140"/>
      </w:pPr>
      <w:rPr>
        <w:rFonts w:hint="default"/>
      </w:rPr>
    </w:lvl>
    <w:lvl w:ilvl="8" w:tplc="242041D2">
      <w:start w:val="1"/>
      <w:numFmt w:val="bullet"/>
      <w:lvlText w:val="•"/>
      <w:lvlJc w:val="left"/>
      <w:pPr>
        <w:ind w:left="8031" w:hanging="140"/>
      </w:pPr>
      <w:rPr>
        <w:rFonts w:hint="default"/>
      </w:rPr>
    </w:lvl>
  </w:abstractNum>
  <w:abstractNum w:abstractNumId="8" w15:restartNumberingAfterBreak="0">
    <w:nsid w:val="45C26A24"/>
    <w:multiLevelType w:val="hybridMultilevel"/>
    <w:tmpl w:val="4CA00F22"/>
    <w:lvl w:ilvl="0" w:tplc="0B565D88">
      <w:start w:val="3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F503C02">
      <w:start w:val="1"/>
      <w:numFmt w:val="bullet"/>
      <w:lvlText w:val="•"/>
      <w:lvlJc w:val="left"/>
      <w:pPr>
        <w:ind w:left="1258" w:hanging="240"/>
      </w:pPr>
      <w:rPr>
        <w:rFonts w:hint="default"/>
      </w:rPr>
    </w:lvl>
    <w:lvl w:ilvl="2" w:tplc="9CB68ED6">
      <w:start w:val="1"/>
      <w:numFmt w:val="bullet"/>
      <w:lvlText w:val="•"/>
      <w:lvlJc w:val="left"/>
      <w:pPr>
        <w:ind w:left="2177" w:hanging="240"/>
      </w:pPr>
      <w:rPr>
        <w:rFonts w:hint="default"/>
      </w:rPr>
    </w:lvl>
    <w:lvl w:ilvl="3" w:tplc="1F987E7A">
      <w:start w:val="1"/>
      <w:numFmt w:val="bullet"/>
      <w:lvlText w:val="•"/>
      <w:lvlJc w:val="left"/>
      <w:pPr>
        <w:ind w:left="3096" w:hanging="240"/>
      </w:pPr>
      <w:rPr>
        <w:rFonts w:hint="default"/>
      </w:rPr>
    </w:lvl>
    <w:lvl w:ilvl="4" w:tplc="9036FEB2">
      <w:start w:val="1"/>
      <w:numFmt w:val="bullet"/>
      <w:lvlText w:val="•"/>
      <w:lvlJc w:val="left"/>
      <w:pPr>
        <w:ind w:left="4015" w:hanging="240"/>
      </w:pPr>
      <w:rPr>
        <w:rFonts w:hint="default"/>
      </w:rPr>
    </w:lvl>
    <w:lvl w:ilvl="5" w:tplc="795E9912">
      <w:start w:val="1"/>
      <w:numFmt w:val="bullet"/>
      <w:lvlText w:val="•"/>
      <w:lvlJc w:val="left"/>
      <w:pPr>
        <w:ind w:left="4933" w:hanging="240"/>
      </w:pPr>
      <w:rPr>
        <w:rFonts w:hint="default"/>
      </w:rPr>
    </w:lvl>
    <w:lvl w:ilvl="6" w:tplc="BA8AC90C">
      <w:start w:val="1"/>
      <w:numFmt w:val="bullet"/>
      <w:lvlText w:val="•"/>
      <w:lvlJc w:val="left"/>
      <w:pPr>
        <w:ind w:left="5852" w:hanging="240"/>
      </w:pPr>
      <w:rPr>
        <w:rFonts w:hint="default"/>
      </w:rPr>
    </w:lvl>
    <w:lvl w:ilvl="7" w:tplc="53846662">
      <w:start w:val="1"/>
      <w:numFmt w:val="bullet"/>
      <w:lvlText w:val="•"/>
      <w:lvlJc w:val="left"/>
      <w:pPr>
        <w:ind w:left="6771" w:hanging="240"/>
      </w:pPr>
      <w:rPr>
        <w:rFonts w:hint="default"/>
      </w:rPr>
    </w:lvl>
    <w:lvl w:ilvl="8" w:tplc="29B20AEC">
      <w:start w:val="1"/>
      <w:numFmt w:val="bullet"/>
      <w:lvlText w:val="•"/>
      <w:lvlJc w:val="left"/>
      <w:pPr>
        <w:ind w:left="7690" w:hanging="240"/>
      </w:pPr>
      <w:rPr>
        <w:rFonts w:hint="default"/>
      </w:rPr>
    </w:lvl>
  </w:abstractNum>
  <w:abstractNum w:abstractNumId="9" w15:restartNumberingAfterBreak="0">
    <w:nsid w:val="49AF0C8F"/>
    <w:multiLevelType w:val="hybridMultilevel"/>
    <w:tmpl w:val="D8667694"/>
    <w:lvl w:ilvl="0" w:tplc="673AAB7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8615D0">
      <w:start w:val="1"/>
      <w:numFmt w:val="bullet"/>
      <w:lvlText w:val="•"/>
      <w:lvlJc w:val="left"/>
      <w:pPr>
        <w:ind w:left="1303" w:hanging="240"/>
      </w:pPr>
      <w:rPr>
        <w:rFonts w:hint="default"/>
      </w:rPr>
    </w:lvl>
    <w:lvl w:ilvl="2" w:tplc="2A8A4392">
      <w:start w:val="1"/>
      <w:numFmt w:val="bullet"/>
      <w:lvlText w:val="•"/>
      <w:lvlJc w:val="left"/>
      <w:pPr>
        <w:ind w:left="2267" w:hanging="240"/>
      </w:pPr>
      <w:rPr>
        <w:rFonts w:hint="default"/>
      </w:rPr>
    </w:lvl>
    <w:lvl w:ilvl="3" w:tplc="92683A58">
      <w:start w:val="1"/>
      <w:numFmt w:val="bullet"/>
      <w:lvlText w:val="•"/>
      <w:lvlJc w:val="left"/>
      <w:pPr>
        <w:ind w:left="3231" w:hanging="240"/>
      </w:pPr>
      <w:rPr>
        <w:rFonts w:hint="default"/>
      </w:rPr>
    </w:lvl>
    <w:lvl w:ilvl="4" w:tplc="C748C876">
      <w:start w:val="1"/>
      <w:numFmt w:val="bullet"/>
      <w:lvlText w:val="•"/>
      <w:lvlJc w:val="left"/>
      <w:pPr>
        <w:ind w:left="4195" w:hanging="240"/>
      </w:pPr>
      <w:rPr>
        <w:rFonts w:hint="default"/>
      </w:rPr>
    </w:lvl>
    <w:lvl w:ilvl="5" w:tplc="FAA65924">
      <w:start w:val="1"/>
      <w:numFmt w:val="bullet"/>
      <w:lvlText w:val="•"/>
      <w:lvlJc w:val="left"/>
      <w:pPr>
        <w:ind w:left="5159" w:hanging="240"/>
      </w:pPr>
      <w:rPr>
        <w:rFonts w:hint="default"/>
      </w:rPr>
    </w:lvl>
    <w:lvl w:ilvl="6" w:tplc="42ECB546">
      <w:start w:val="1"/>
      <w:numFmt w:val="bullet"/>
      <w:lvlText w:val="•"/>
      <w:lvlJc w:val="left"/>
      <w:pPr>
        <w:ind w:left="6123" w:hanging="240"/>
      </w:pPr>
      <w:rPr>
        <w:rFonts w:hint="default"/>
      </w:rPr>
    </w:lvl>
    <w:lvl w:ilvl="7" w:tplc="AAF04A8C">
      <w:start w:val="1"/>
      <w:numFmt w:val="bullet"/>
      <w:lvlText w:val="•"/>
      <w:lvlJc w:val="left"/>
      <w:pPr>
        <w:ind w:left="7087" w:hanging="240"/>
      </w:pPr>
      <w:rPr>
        <w:rFonts w:hint="default"/>
      </w:rPr>
    </w:lvl>
    <w:lvl w:ilvl="8" w:tplc="37AC35C8">
      <w:start w:val="1"/>
      <w:numFmt w:val="bullet"/>
      <w:lvlText w:val="•"/>
      <w:lvlJc w:val="left"/>
      <w:pPr>
        <w:ind w:left="8051" w:hanging="2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E8"/>
    <w:rsid w:val="0004060C"/>
    <w:rsid w:val="000D3742"/>
    <w:rsid w:val="001118C8"/>
    <w:rsid w:val="00122C5E"/>
    <w:rsid w:val="00152DE2"/>
    <w:rsid w:val="001675AC"/>
    <w:rsid w:val="001A4B7A"/>
    <w:rsid w:val="0026294D"/>
    <w:rsid w:val="002679A6"/>
    <w:rsid w:val="00346FE3"/>
    <w:rsid w:val="004104D0"/>
    <w:rsid w:val="00454F0E"/>
    <w:rsid w:val="00472AF7"/>
    <w:rsid w:val="004A193D"/>
    <w:rsid w:val="004C6536"/>
    <w:rsid w:val="005B0DF0"/>
    <w:rsid w:val="005C4D2A"/>
    <w:rsid w:val="00627C97"/>
    <w:rsid w:val="00701201"/>
    <w:rsid w:val="00764FBD"/>
    <w:rsid w:val="0079769B"/>
    <w:rsid w:val="007B6F08"/>
    <w:rsid w:val="0080371E"/>
    <w:rsid w:val="008603A3"/>
    <w:rsid w:val="008772E8"/>
    <w:rsid w:val="00893650"/>
    <w:rsid w:val="008B7EBB"/>
    <w:rsid w:val="008E3436"/>
    <w:rsid w:val="00942513"/>
    <w:rsid w:val="00966A47"/>
    <w:rsid w:val="009C5ECA"/>
    <w:rsid w:val="009E197E"/>
    <w:rsid w:val="00A0591A"/>
    <w:rsid w:val="00AD528B"/>
    <w:rsid w:val="00B5398B"/>
    <w:rsid w:val="00B60388"/>
    <w:rsid w:val="00BB2E8A"/>
    <w:rsid w:val="00BB6F23"/>
    <w:rsid w:val="00BE08E6"/>
    <w:rsid w:val="00C43753"/>
    <w:rsid w:val="00C4396B"/>
    <w:rsid w:val="00C6777F"/>
    <w:rsid w:val="00C76AB8"/>
    <w:rsid w:val="00CA54A3"/>
    <w:rsid w:val="00CC61F1"/>
    <w:rsid w:val="00D27E76"/>
    <w:rsid w:val="00D40B47"/>
    <w:rsid w:val="00E01496"/>
    <w:rsid w:val="00E07547"/>
    <w:rsid w:val="00E136EC"/>
    <w:rsid w:val="00F027EF"/>
    <w:rsid w:val="00F6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F016B"/>
  <w15:docId w15:val="{89D436BA-E259-48C0-903E-CEC9080F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sub-section,bulleted Jens,Dot pt,F5 List Paragraph,List Paragraph1,No Spacing1,List Paragraph Char Char Char,Indicator Text,Numbered Para 1,MAIN CONTENT,Colorful List - Accent 11,Bullet 1,Bullet Points,List Paragraph2,Normal numbered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5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C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ub-section Char,bulleted Jens Char,Dot pt Char,F5 List Paragraph Char,List Paragraph1 Char,No Spacing1 Char,List Paragraph Char Char Char Char,Indicator Text Char,Numbered Para 1 Char,MAIN CONTENT Char,Colorful List - Accent 11 Char"/>
    <w:link w:val="ListParagraph"/>
    <w:uiPriority w:val="34"/>
    <w:locked/>
    <w:rsid w:val="00C4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993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Benche</dc:creator>
  <cp:lastModifiedBy>Ana Lucia Daza De Komori</cp:lastModifiedBy>
  <cp:revision>25</cp:revision>
  <dcterms:created xsi:type="dcterms:W3CDTF">2022-04-17T01:16:00Z</dcterms:created>
  <dcterms:modified xsi:type="dcterms:W3CDTF">2022-12-20T14:13:00Z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2021-04-01T00:00:00Z</vt:filetime>
  </property>
</Properties>
</file>