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59D1" w14:textId="77777777" w:rsidR="00EB24BE" w:rsidRDefault="00EB24BE" w:rsidP="00B14BE6">
      <w:pPr>
        <w:jc w:val="center"/>
        <w:rPr>
          <w:rFonts w:ascii="Calibri" w:hAnsi="Calibri" w:cs="Calibri"/>
          <w:b/>
          <w:bCs/>
          <w:color w:val="0070C0"/>
          <w:sz w:val="26"/>
          <w:szCs w:val="26"/>
          <w:lang w:val="es-419"/>
        </w:rPr>
      </w:pPr>
    </w:p>
    <w:p w14:paraId="66197F90" w14:textId="77777777" w:rsidR="00B14BE6" w:rsidRPr="00931ABC" w:rsidRDefault="00B14BE6" w:rsidP="00B14BE6">
      <w:pPr>
        <w:jc w:val="center"/>
        <w:rPr>
          <w:rFonts w:asciiTheme="majorHAnsi" w:hAnsiTheme="majorHAnsi" w:cstheme="majorHAnsi"/>
          <w:b/>
          <w:bCs/>
          <w:color w:val="0070C0"/>
          <w:sz w:val="26"/>
          <w:szCs w:val="26"/>
          <w:lang w:val="es-419"/>
        </w:rPr>
      </w:pPr>
      <w:r w:rsidRPr="00931ABC">
        <w:rPr>
          <w:rFonts w:asciiTheme="majorHAnsi" w:hAnsiTheme="majorHAnsi" w:cstheme="majorHAnsi"/>
          <w:b/>
          <w:bCs/>
          <w:color w:val="0070C0"/>
          <w:sz w:val="26"/>
          <w:szCs w:val="26"/>
          <w:lang w:val="es-419"/>
        </w:rPr>
        <w:t>TERM</w:t>
      </w:r>
      <w:r w:rsidR="00B24DA4" w:rsidRPr="00931ABC">
        <w:rPr>
          <w:rFonts w:asciiTheme="majorHAnsi" w:hAnsiTheme="majorHAnsi" w:cstheme="majorHAnsi"/>
          <w:b/>
          <w:bCs/>
          <w:color w:val="0070C0"/>
          <w:sz w:val="26"/>
          <w:szCs w:val="26"/>
          <w:lang w:val="es-419"/>
        </w:rPr>
        <w:t xml:space="preserve">INOS DE REFERENCIA PARA CONSULTORES </w:t>
      </w:r>
    </w:p>
    <w:p w14:paraId="7B3FB2F1" w14:textId="77777777" w:rsidR="00DC02A7" w:rsidRPr="000F619D" w:rsidRDefault="00DC02A7" w:rsidP="00B14BE6">
      <w:pPr>
        <w:jc w:val="center"/>
        <w:rPr>
          <w:rFonts w:asciiTheme="majorHAnsi" w:hAnsiTheme="majorHAnsi" w:cstheme="majorHAnsi"/>
          <w:b/>
          <w:bCs/>
          <w:color w:val="0070C0"/>
          <w:sz w:val="26"/>
          <w:szCs w:val="26"/>
          <w:lang w:val="es-ES"/>
        </w:rPr>
      </w:pPr>
      <w:r w:rsidRPr="000F619D">
        <w:rPr>
          <w:rFonts w:asciiTheme="majorHAnsi" w:hAnsiTheme="majorHAnsi" w:cstheme="majorHAnsi"/>
          <w:b/>
          <w:bCs/>
          <w:color w:val="0070C0"/>
          <w:sz w:val="26"/>
          <w:szCs w:val="26"/>
          <w:lang w:val="es-ES"/>
        </w:rPr>
        <w:t>UNICEF BOLIVIA</w:t>
      </w:r>
    </w:p>
    <w:p w14:paraId="55C0BC83" w14:textId="77777777" w:rsidR="00C5563F" w:rsidRPr="000F619D" w:rsidRDefault="00C5563F" w:rsidP="00B14BE6">
      <w:pPr>
        <w:jc w:val="center"/>
        <w:rPr>
          <w:rFonts w:asciiTheme="majorHAnsi" w:hAnsiTheme="majorHAnsi" w:cstheme="majorHAnsi"/>
          <w:b/>
          <w:bCs/>
          <w:color w:val="00B0F0"/>
          <w:sz w:val="24"/>
          <w:szCs w:val="24"/>
          <w:u w:val="single"/>
          <w:lang w:val="es-ES"/>
        </w:rPr>
      </w:pPr>
    </w:p>
    <w:tbl>
      <w:tblPr>
        <w:tblStyle w:val="TableGrid"/>
        <w:tblW w:w="0" w:type="auto"/>
        <w:tblLook w:val="04A0" w:firstRow="1" w:lastRow="0" w:firstColumn="1" w:lastColumn="0" w:noHBand="0" w:noVBand="1"/>
      </w:tblPr>
      <w:tblGrid>
        <w:gridCol w:w="5755"/>
        <w:gridCol w:w="4410"/>
      </w:tblGrid>
      <w:tr w:rsidR="00E27643" w:rsidRPr="00E27643" w14:paraId="02B315E5" w14:textId="77777777" w:rsidTr="00E27643">
        <w:tc>
          <w:tcPr>
            <w:tcW w:w="5755" w:type="dxa"/>
          </w:tcPr>
          <w:p w14:paraId="6CB1E1F8" w14:textId="77777777" w:rsidR="00E27643" w:rsidRPr="00931ABC" w:rsidRDefault="00E27643" w:rsidP="00341EBB">
            <w:p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TÍTULO DE LA CONSULTORÍA:</w:t>
            </w:r>
          </w:p>
          <w:p w14:paraId="318D78F1" w14:textId="7F36CF3E" w:rsidR="00E27643" w:rsidRPr="00931ABC" w:rsidRDefault="00E27643" w:rsidP="00E27643">
            <w:pPr>
              <w:rPr>
                <w:rFonts w:asciiTheme="majorHAnsi" w:eastAsia="Arial Unicode MS" w:hAnsiTheme="majorHAnsi" w:cstheme="majorBidi"/>
                <w:b/>
                <w:bCs/>
                <w:color w:val="auto"/>
                <w:lang w:val="en-AU"/>
              </w:rPr>
            </w:pPr>
            <w:r w:rsidRPr="00172D89">
              <w:rPr>
                <w:rFonts w:asciiTheme="majorHAnsi" w:hAnsiTheme="majorHAnsi" w:cstheme="majorHAnsi"/>
                <w:lang w:val="es-419"/>
              </w:rPr>
              <w:t>Actualización de la norma de las Unidades de Nutrición Integral</w:t>
            </w:r>
          </w:p>
        </w:tc>
        <w:tc>
          <w:tcPr>
            <w:tcW w:w="4410" w:type="dxa"/>
          </w:tcPr>
          <w:p w14:paraId="1B6575B1" w14:textId="77777777" w:rsidR="00E27643" w:rsidRPr="00931ABC" w:rsidRDefault="00E27643" w:rsidP="00D2023F">
            <w:pPr>
              <w:spacing w:before="100" w:beforeAutospacing="1" w:after="100" w:afterAutospacing="1" w:line="240" w:lineRule="auto"/>
              <w:rPr>
                <w:rFonts w:asciiTheme="majorHAnsi" w:hAnsiTheme="majorHAnsi" w:cstheme="majorHAnsi"/>
                <w:b/>
                <w:bCs/>
                <w:lang w:val="es-ES"/>
              </w:rPr>
            </w:pPr>
            <w:r w:rsidRPr="00931ABC">
              <w:rPr>
                <w:rFonts w:asciiTheme="majorHAnsi" w:hAnsiTheme="majorHAnsi" w:cstheme="majorHAnsi"/>
                <w:b/>
                <w:bCs/>
                <w:lang w:val="es-ES"/>
              </w:rPr>
              <w:t>SEDE DE LA CONSULTORÍA:</w:t>
            </w:r>
          </w:p>
          <w:p w14:paraId="1E60CD5C" w14:textId="6F97E683" w:rsidR="00E27643" w:rsidRPr="00E27643" w:rsidRDefault="00E27643" w:rsidP="00542273">
            <w:pPr>
              <w:rPr>
                <w:rFonts w:asciiTheme="majorHAnsi" w:hAnsiTheme="majorHAnsi" w:cstheme="majorHAnsi"/>
                <w:lang w:val="es-ES"/>
              </w:rPr>
            </w:pPr>
            <w:r w:rsidRPr="00E27643">
              <w:rPr>
                <w:rFonts w:asciiTheme="majorHAnsi" w:hAnsiTheme="majorHAnsi" w:cstheme="majorHAnsi"/>
                <w:lang w:val="es-ES"/>
              </w:rPr>
              <w:t>La Paz, Bolivia.</w:t>
            </w:r>
          </w:p>
        </w:tc>
      </w:tr>
    </w:tbl>
    <w:p w14:paraId="2B5BB302" w14:textId="77777777" w:rsidR="00C5563F" w:rsidRPr="00E27643" w:rsidRDefault="00C5563F" w:rsidP="00E36997">
      <w:pPr>
        <w:ind w:left="90"/>
        <w:jc w:val="center"/>
        <w:rPr>
          <w:rFonts w:asciiTheme="majorHAnsi" w:hAnsiTheme="majorHAnsi" w:cstheme="majorHAnsi"/>
          <w:lang w:val="es-ES"/>
        </w:rPr>
      </w:pPr>
    </w:p>
    <w:p w14:paraId="77EF0BC6" w14:textId="77777777" w:rsidR="009A4015" w:rsidRPr="00931ABC" w:rsidRDefault="00341EBB" w:rsidP="00E140D0">
      <w:pPr>
        <w:pStyle w:val="ListParagraph"/>
        <w:numPr>
          <w:ilvl w:val="0"/>
          <w:numId w:val="28"/>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 xml:space="preserve">PROPÓSITO DE LA </w:t>
      </w:r>
      <w:r w:rsidR="00931ABC" w:rsidRPr="00931ABC">
        <w:rPr>
          <w:rFonts w:asciiTheme="majorHAnsi" w:hAnsiTheme="majorHAnsi" w:cstheme="majorHAnsi"/>
          <w:b/>
          <w:bCs/>
          <w:lang w:val="es-ES"/>
        </w:rPr>
        <w:t>CONSULTORÍA. -</w:t>
      </w:r>
      <w:r w:rsidRPr="00931ABC">
        <w:rPr>
          <w:rFonts w:asciiTheme="majorHAnsi" w:hAnsiTheme="majorHAnsi" w:cstheme="majorHAnsi"/>
          <w:b/>
          <w:bCs/>
          <w:lang w:val="es-ES"/>
        </w:rPr>
        <w:t xml:space="preserve"> </w:t>
      </w:r>
    </w:p>
    <w:p w14:paraId="28A396AE" w14:textId="77777777" w:rsidR="009A4015" w:rsidRPr="00931ABC" w:rsidRDefault="009A4015" w:rsidP="009A4015">
      <w:pPr>
        <w:spacing w:before="60" w:after="60" w:line="240" w:lineRule="auto"/>
        <w:rPr>
          <w:rFonts w:asciiTheme="majorHAnsi" w:eastAsia="Arial Unicode MS" w:hAnsiTheme="majorHAnsi" w:cstheme="majorHAnsi"/>
          <w:b/>
          <w:color w:val="auto"/>
          <w:lang w:val="en-AU"/>
        </w:rPr>
      </w:pPr>
    </w:p>
    <w:p w14:paraId="52FAD829" w14:textId="7CF8D9C3" w:rsidR="00E140D0" w:rsidRPr="00B85F25" w:rsidRDefault="00172D89" w:rsidP="00172D89">
      <w:pPr>
        <w:spacing w:before="60" w:after="60" w:line="240" w:lineRule="auto"/>
        <w:ind w:left="720"/>
        <w:rPr>
          <w:rFonts w:asciiTheme="minorHAnsi" w:eastAsia="Arial Unicode MS" w:hAnsiTheme="minorHAnsi" w:cstheme="minorHAnsi"/>
          <w:bCs/>
          <w:color w:val="auto"/>
          <w:sz w:val="22"/>
          <w:szCs w:val="22"/>
          <w:lang w:val="es-419"/>
        </w:rPr>
      </w:pPr>
      <w:r w:rsidRPr="00B85F25">
        <w:rPr>
          <w:rFonts w:asciiTheme="minorHAnsi" w:eastAsia="Arial Unicode MS" w:hAnsiTheme="minorHAnsi" w:cstheme="minorHAnsi"/>
          <w:bCs/>
          <w:color w:val="auto"/>
          <w:sz w:val="22"/>
          <w:szCs w:val="22"/>
          <w:lang w:val="es-419"/>
        </w:rPr>
        <w:t>Brindar asistencia técnica a la Unidad de Alimentación y Nutrición del Ministerio de Salud y Deportes, en la actualización de la norma nacional de las Unidades Nutricionales Integrales (UNI) y su alineación con las políticas vigentes de salud en un contexto de trabajo interprogramático e intersectorial para la prevención de la malnutrición en los 9 departamentos del país.</w:t>
      </w:r>
    </w:p>
    <w:p w14:paraId="7C436FB0" w14:textId="77777777" w:rsidR="00E140D0" w:rsidRPr="00172D89" w:rsidRDefault="00E140D0" w:rsidP="009A4015">
      <w:pPr>
        <w:spacing w:before="60" w:after="60" w:line="240" w:lineRule="auto"/>
        <w:rPr>
          <w:rFonts w:asciiTheme="majorHAnsi" w:eastAsia="Arial Unicode MS" w:hAnsiTheme="majorHAnsi" w:cstheme="majorHAnsi"/>
          <w:b/>
          <w:color w:val="auto"/>
          <w:lang w:val="es-419"/>
        </w:rPr>
      </w:pPr>
    </w:p>
    <w:p w14:paraId="4220A820" w14:textId="77777777" w:rsidR="009A4015" w:rsidRPr="00931ABC" w:rsidRDefault="00A82020" w:rsidP="00E140D0">
      <w:pPr>
        <w:pStyle w:val="ListParagraph"/>
        <w:numPr>
          <w:ilvl w:val="0"/>
          <w:numId w:val="28"/>
        </w:numPr>
        <w:spacing w:before="60" w:after="60" w:line="240" w:lineRule="auto"/>
        <w:rPr>
          <w:rFonts w:asciiTheme="majorHAnsi" w:hAnsiTheme="majorHAnsi" w:cstheme="majorHAnsi"/>
          <w:b/>
          <w:bCs/>
          <w:lang w:val="es-ES"/>
        </w:rPr>
      </w:pPr>
      <w:r>
        <w:rPr>
          <w:rFonts w:asciiTheme="majorHAnsi" w:hAnsiTheme="majorHAnsi" w:cstheme="majorHAnsi"/>
          <w:b/>
          <w:bCs/>
          <w:lang w:val="es-ES"/>
        </w:rPr>
        <w:t>ANTECEDENTES</w:t>
      </w:r>
      <w:r w:rsidR="00931ABC" w:rsidRPr="00931ABC">
        <w:rPr>
          <w:rFonts w:asciiTheme="majorHAnsi" w:hAnsiTheme="majorHAnsi" w:cstheme="majorHAnsi"/>
          <w:b/>
          <w:bCs/>
          <w:lang w:val="es-ES"/>
        </w:rPr>
        <w:t>. –</w:t>
      </w:r>
      <w:r w:rsidR="00075E31" w:rsidRPr="00931ABC">
        <w:rPr>
          <w:rFonts w:asciiTheme="majorHAnsi" w:hAnsiTheme="majorHAnsi" w:cstheme="majorHAnsi"/>
          <w:b/>
          <w:bCs/>
          <w:lang w:val="es-ES"/>
        </w:rPr>
        <w:t xml:space="preserve"> </w:t>
      </w:r>
    </w:p>
    <w:p w14:paraId="711D5630" w14:textId="77777777" w:rsidR="00B85F25" w:rsidRDefault="00B85F25" w:rsidP="00172D89">
      <w:pPr>
        <w:pStyle w:val="ListParagraph"/>
        <w:spacing w:before="60" w:after="60" w:line="240" w:lineRule="auto"/>
        <w:rPr>
          <w:rFonts w:asciiTheme="majorHAnsi" w:hAnsiTheme="majorHAnsi" w:cstheme="majorHAnsi"/>
          <w:lang w:val="es-ES"/>
        </w:rPr>
      </w:pPr>
    </w:p>
    <w:p w14:paraId="4D93D3E6" w14:textId="77777777" w:rsidR="00B85F25" w:rsidRPr="00B93A15" w:rsidRDefault="00B85F25" w:rsidP="00B85F25">
      <w:pPr>
        <w:pStyle w:val="ListParagraph"/>
        <w:jc w:val="both"/>
        <w:rPr>
          <w:rFonts w:asciiTheme="minorHAnsi" w:hAnsiTheme="minorHAnsi" w:cstheme="minorHAnsi"/>
          <w:sz w:val="22"/>
          <w:szCs w:val="22"/>
          <w:lang w:val="es-ES"/>
        </w:rPr>
      </w:pPr>
      <w:r w:rsidRPr="00B93A15">
        <w:rPr>
          <w:rFonts w:asciiTheme="minorHAnsi" w:hAnsiTheme="minorHAnsi" w:cstheme="minorHAnsi"/>
          <w:sz w:val="22"/>
          <w:szCs w:val="22"/>
          <w:lang w:val="es-ES"/>
        </w:rPr>
        <w:t xml:space="preserve">En el marco del Plan de Desarrollo Sectorial de Salud y lo establecido en la política SAFCI (Salud, familiar, comunitaria e intercultural), el Ministerio de Salud, los SEDES y Las Redes de Salud, tienen coma objetivo el de mejorar el estado nutricional de las niños, niñas menores de 5, promocionando y fortaleciendo la lactancia materna, la alimentación complementaria, el consumo de micronutrientes y de alimentos suplementados, consumo de alimentos saludables y fortalecimiento de las Redes de Salud y las UNls para la atención promoción de prácticas claves de nutrición. </w:t>
      </w:r>
    </w:p>
    <w:p w14:paraId="3B350428" w14:textId="77777777" w:rsidR="00B85F25" w:rsidRPr="00B93A15" w:rsidRDefault="00B85F25" w:rsidP="00B85F25">
      <w:pPr>
        <w:ind w:left="720"/>
        <w:rPr>
          <w:rFonts w:asciiTheme="minorHAnsi" w:hAnsiTheme="minorHAnsi" w:cstheme="minorHAnsi"/>
          <w:sz w:val="22"/>
          <w:szCs w:val="22"/>
          <w:lang w:val="es-BO"/>
        </w:rPr>
      </w:pPr>
    </w:p>
    <w:p w14:paraId="5D512D8E" w14:textId="353655FC" w:rsidR="00B85F25" w:rsidRPr="00B93A15" w:rsidRDefault="00B85F25" w:rsidP="00B85F25">
      <w:pPr>
        <w:pStyle w:val="ListParagraph"/>
        <w:jc w:val="both"/>
        <w:rPr>
          <w:rFonts w:asciiTheme="minorHAnsi" w:hAnsiTheme="minorHAnsi" w:cstheme="minorHAnsi"/>
          <w:sz w:val="22"/>
          <w:szCs w:val="22"/>
          <w:lang w:val="es-ES"/>
        </w:rPr>
      </w:pPr>
      <w:r w:rsidRPr="00B93A15">
        <w:rPr>
          <w:rFonts w:asciiTheme="minorHAnsi" w:hAnsiTheme="minorHAnsi" w:cstheme="minorHAnsi"/>
          <w:sz w:val="22"/>
          <w:szCs w:val="22"/>
          <w:lang w:val="es-ES"/>
        </w:rPr>
        <w:t>El Programa de Cooperaci</w:t>
      </w:r>
      <w:r>
        <w:rPr>
          <w:rFonts w:asciiTheme="minorHAnsi" w:hAnsiTheme="minorHAnsi" w:cstheme="minorHAnsi"/>
          <w:sz w:val="22"/>
          <w:szCs w:val="22"/>
          <w:lang w:val="es-ES"/>
        </w:rPr>
        <w:t>ó</w:t>
      </w:r>
      <w:r w:rsidRPr="00B93A15">
        <w:rPr>
          <w:rFonts w:asciiTheme="minorHAnsi" w:hAnsiTheme="minorHAnsi" w:cstheme="minorHAnsi"/>
          <w:sz w:val="22"/>
          <w:szCs w:val="22"/>
          <w:lang w:val="es-ES"/>
        </w:rPr>
        <w:t>n de UNICEF a Bolivia 20</w:t>
      </w:r>
      <w:r>
        <w:rPr>
          <w:rFonts w:asciiTheme="minorHAnsi" w:hAnsiTheme="minorHAnsi" w:cstheme="minorHAnsi"/>
          <w:sz w:val="22"/>
          <w:szCs w:val="22"/>
          <w:lang w:val="es-ES"/>
        </w:rPr>
        <w:t>23</w:t>
      </w:r>
      <w:r w:rsidRPr="00B93A15">
        <w:rPr>
          <w:rFonts w:asciiTheme="minorHAnsi" w:hAnsiTheme="minorHAnsi" w:cstheme="minorHAnsi"/>
          <w:sz w:val="22"/>
          <w:szCs w:val="22"/>
          <w:lang w:val="es-ES"/>
        </w:rPr>
        <w:t>-202</w:t>
      </w:r>
      <w:r>
        <w:rPr>
          <w:rFonts w:asciiTheme="minorHAnsi" w:hAnsiTheme="minorHAnsi" w:cstheme="minorHAnsi"/>
          <w:sz w:val="22"/>
          <w:szCs w:val="22"/>
          <w:lang w:val="es-ES"/>
        </w:rPr>
        <w:t>7</w:t>
      </w:r>
      <w:r w:rsidRPr="00B93A15">
        <w:rPr>
          <w:rFonts w:asciiTheme="minorHAnsi" w:hAnsiTheme="minorHAnsi" w:cstheme="minorHAnsi"/>
          <w:sz w:val="22"/>
          <w:szCs w:val="22"/>
          <w:lang w:val="es-ES"/>
        </w:rPr>
        <w:t>, en el  del Outcome</w:t>
      </w:r>
      <w:r>
        <w:rPr>
          <w:rFonts w:asciiTheme="minorHAnsi" w:hAnsiTheme="minorHAnsi" w:cstheme="minorHAnsi"/>
          <w:sz w:val="22"/>
          <w:szCs w:val="22"/>
          <w:lang w:val="es-ES"/>
        </w:rPr>
        <w:t xml:space="preserve"> 1</w:t>
      </w:r>
      <w:r w:rsidRPr="00B93A15">
        <w:rPr>
          <w:rFonts w:asciiTheme="minorHAnsi" w:hAnsiTheme="minorHAnsi" w:cstheme="minorHAnsi"/>
          <w:sz w:val="22"/>
          <w:szCs w:val="22"/>
          <w:lang w:val="es-ES"/>
        </w:rPr>
        <w:t xml:space="preserve">: </w:t>
      </w:r>
      <w:r w:rsidRPr="005A59A0">
        <w:rPr>
          <w:rFonts w:asciiTheme="minorHAnsi" w:hAnsiTheme="minorHAnsi" w:cstheme="minorHAnsi"/>
          <w:b/>
          <w:bCs/>
          <w:sz w:val="22"/>
          <w:szCs w:val="22"/>
          <w:lang w:val="es-ES"/>
        </w:rPr>
        <w:t>"Para 2027, más niños, adolescentes, mujeres embarazadas y madres, sobre todo los más vulnerables, tienen acceso a sistemas de atención primaria de la salud equitativos, resilientes y de gran calidad, y hacen uso de ellos; adoptan comportamientos saludables; y disfrutan de mejores servicios y prácticas en materia de desarrollo infantil y nutrición</w:t>
      </w:r>
      <w:r w:rsidRPr="00B93A15">
        <w:rPr>
          <w:rFonts w:asciiTheme="minorHAnsi" w:hAnsiTheme="minorHAnsi" w:cstheme="minorHAnsi"/>
          <w:sz w:val="22"/>
          <w:szCs w:val="22"/>
          <w:lang w:val="es-ES"/>
        </w:rPr>
        <w:t>"</w:t>
      </w:r>
      <w:r>
        <w:rPr>
          <w:rFonts w:asciiTheme="minorHAnsi" w:hAnsiTheme="minorHAnsi" w:cstheme="minorHAnsi"/>
          <w:sz w:val="22"/>
          <w:szCs w:val="22"/>
          <w:lang w:val="es-ES"/>
        </w:rPr>
        <w:t>, se</w:t>
      </w:r>
      <w:r w:rsidRPr="00B93A15">
        <w:rPr>
          <w:rFonts w:asciiTheme="minorHAnsi" w:hAnsiTheme="minorHAnsi" w:cstheme="minorHAnsi"/>
          <w:sz w:val="22"/>
          <w:szCs w:val="22"/>
          <w:lang w:val="es-ES"/>
        </w:rPr>
        <w:t xml:space="preserve"> tiene previsto apoyar al Ministerio de Salud y sus instancias descentralizadas (SEDES y Redes de Salud)  acciones dirigidas a la atención integral de la nutrición así como problemas de malnutrición a ser abordados p</w:t>
      </w:r>
      <w:r>
        <w:rPr>
          <w:rFonts w:asciiTheme="minorHAnsi" w:hAnsiTheme="minorHAnsi" w:cstheme="minorHAnsi"/>
          <w:sz w:val="22"/>
          <w:szCs w:val="22"/>
          <w:lang w:val="es-ES"/>
        </w:rPr>
        <w:t>o</w:t>
      </w:r>
      <w:r w:rsidRPr="00B93A15">
        <w:rPr>
          <w:rFonts w:asciiTheme="minorHAnsi" w:hAnsiTheme="minorHAnsi" w:cstheme="minorHAnsi"/>
          <w:sz w:val="22"/>
          <w:szCs w:val="22"/>
          <w:lang w:val="es-ES"/>
        </w:rPr>
        <w:t>r  diferentes sectores y con participación de la comunidad.</w:t>
      </w:r>
      <w:r>
        <w:rPr>
          <w:rFonts w:asciiTheme="minorHAnsi" w:hAnsiTheme="minorHAnsi" w:cstheme="minorHAnsi"/>
          <w:sz w:val="22"/>
          <w:szCs w:val="22"/>
          <w:lang w:val="es-ES"/>
        </w:rPr>
        <w:t xml:space="preserve"> Así mismo se establece que la instancia operativa y que ejecuta las políticas de nutrición son las Unidades Integrales de Nutrición (UNIs).</w:t>
      </w:r>
    </w:p>
    <w:p w14:paraId="0E4D90D5" w14:textId="77777777" w:rsidR="00B85F25" w:rsidRPr="00B93A15" w:rsidRDefault="00B85F25" w:rsidP="00B85F25">
      <w:pPr>
        <w:pStyle w:val="ListParagraph"/>
        <w:jc w:val="both"/>
        <w:rPr>
          <w:rFonts w:asciiTheme="minorHAnsi" w:hAnsiTheme="minorHAnsi" w:cstheme="minorHAnsi"/>
          <w:sz w:val="22"/>
          <w:szCs w:val="22"/>
          <w:lang w:val="es-ES"/>
        </w:rPr>
      </w:pPr>
    </w:p>
    <w:p w14:paraId="4D441FA9" w14:textId="32181D1F" w:rsidR="00931ABC" w:rsidRPr="00B85F25" w:rsidRDefault="00B85F25" w:rsidP="00B85F25">
      <w:pPr>
        <w:pStyle w:val="ListParagraph"/>
        <w:jc w:val="both"/>
        <w:rPr>
          <w:rFonts w:asciiTheme="minorHAnsi" w:hAnsiTheme="minorHAnsi" w:cstheme="minorHAnsi"/>
          <w:sz w:val="22"/>
          <w:szCs w:val="22"/>
          <w:lang w:val="es-ES"/>
        </w:rPr>
      </w:pPr>
      <w:r w:rsidRPr="00B85F25">
        <w:rPr>
          <w:rFonts w:asciiTheme="minorHAnsi" w:hAnsiTheme="minorHAnsi" w:cstheme="minorHAnsi"/>
          <w:sz w:val="22"/>
          <w:szCs w:val="22"/>
          <w:lang w:val="es-ES"/>
        </w:rPr>
        <w:t xml:space="preserve">Por lo mencionado y para lograr los resultados establecidos en el Programa País y las metas del Plan Sectorial de Salud y Nutrición es necesario brindar la asistencia técnica en la reactualización de </w:t>
      </w:r>
      <w:r w:rsidRPr="00B85F25">
        <w:rPr>
          <w:rFonts w:asciiTheme="minorHAnsi" w:hAnsiTheme="minorHAnsi" w:cstheme="minorHAnsi"/>
          <w:sz w:val="22"/>
          <w:szCs w:val="22"/>
          <w:lang w:val="es-419"/>
        </w:rPr>
        <w:t xml:space="preserve">la norma de las Unidades de Nutrición </w:t>
      </w:r>
      <w:r w:rsidR="00172D89" w:rsidRPr="00B85F25">
        <w:rPr>
          <w:rFonts w:asciiTheme="minorHAnsi" w:hAnsiTheme="minorHAnsi" w:cstheme="minorHAnsi"/>
          <w:sz w:val="22"/>
          <w:szCs w:val="22"/>
          <w:lang w:val="es-ES"/>
        </w:rPr>
        <w:t>a partir de</w:t>
      </w:r>
      <w:r w:rsidRPr="00B85F25">
        <w:rPr>
          <w:rFonts w:asciiTheme="minorHAnsi" w:hAnsiTheme="minorHAnsi" w:cstheme="minorHAnsi"/>
          <w:sz w:val="22"/>
          <w:szCs w:val="22"/>
          <w:lang w:val="es-ES"/>
        </w:rPr>
        <w:t xml:space="preserve"> una evaluación previa y revisión de información sobre el funcionamiento de las UNIs.</w:t>
      </w:r>
    </w:p>
    <w:p w14:paraId="497F85BD" w14:textId="77777777" w:rsidR="00931ABC" w:rsidRPr="00931ABC" w:rsidRDefault="00931ABC" w:rsidP="00931ABC">
      <w:pPr>
        <w:pStyle w:val="ListParagraph"/>
        <w:spacing w:before="60" w:after="60" w:line="240" w:lineRule="auto"/>
        <w:rPr>
          <w:rFonts w:asciiTheme="majorHAnsi" w:hAnsiTheme="majorHAnsi" w:cstheme="majorHAnsi"/>
          <w:b/>
          <w:bCs/>
          <w:lang w:val="es-ES"/>
        </w:rPr>
      </w:pPr>
    </w:p>
    <w:p w14:paraId="5294D012" w14:textId="77777777" w:rsidR="00E27643" w:rsidRDefault="00E27643">
      <w:pPr>
        <w:spacing w:line="240" w:lineRule="auto"/>
        <w:rPr>
          <w:rFonts w:asciiTheme="majorHAnsi" w:hAnsiTheme="majorHAnsi" w:cstheme="majorHAnsi"/>
          <w:b/>
          <w:bCs/>
          <w:lang w:val="es-ES"/>
        </w:rPr>
      </w:pPr>
      <w:r>
        <w:rPr>
          <w:rFonts w:asciiTheme="majorHAnsi" w:hAnsiTheme="majorHAnsi" w:cstheme="majorHAnsi"/>
          <w:b/>
          <w:bCs/>
          <w:lang w:val="es-ES"/>
        </w:rPr>
        <w:br w:type="page"/>
      </w:r>
    </w:p>
    <w:p w14:paraId="43BDBEF1" w14:textId="25084454" w:rsidR="0020238B" w:rsidRDefault="00542273" w:rsidP="0020238B">
      <w:pPr>
        <w:pStyle w:val="ListParagraph"/>
        <w:numPr>
          <w:ilvl w:val="0"/>
          <w:numId w:val="28"/>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DE</w:t>
      </w:r>
      <w:r w:rsidR="00363CA2" w:rsidRPr="00931ABC">
        <w:rPr>
          <w:rFonts w:asciiTheme="majorHAnsi" w:hAnsiTheme="majorHAnsi" w:cstheme="majorHAnsi"/>
          <w:b/>
          <w:bCs/>
          <w:lang w:val="es-ES"/>
        </w:rPr>
        <w:t>SCRIPCIÓN D</w:t>
      </w:r>
      <w:r w:rsidRPr="00931ABC">
        <w:rPr>
          <w:rFonts w:asciiTheme="majorHAnsi" w:hAnsiTheme="majorHAnsi" w:cstheme="majorHAnsi"/>
          <w:b/>
          <w:bCs/>
          <w:lang w:val="es-ES"/>
        </w:rPr>
        <w:t xml:space="preserve">E LA </w:t>
      </w:r>
      <w:r w:rsidR="00931ABC" w:rsidRPr="00931ABC">
        <w:rPr>
          <w:rFonts w:asciiTheme="majorHAnsi" w:hAnsiTheme="majorHAnsi" w:cstheme="majorHAnsi"/>
          <w:b/>
          <w:bCs/>
          <w:lang w:val="es-ES"/>
        </w:rPr>
        <w:t xml:space="preserve">CONSULTORÍA. </w:t>
      </w:r>
      <w:r w:rsidR="00E27643">
        <w:rPr>
          <w:rFonts w:asciiTheme="majorHAnsi" w:hAnsiTheme="majorHAnsi" w:cstheme="majorHAnsi"/>
          <w:b/>
          <w:bCs/>
          <w:lang w:val="es-ES"/>
        </w:rPr>
        <w:t>–</w:t>
      </w:r>
      <w:r w:rsidRPr="00931ABC">
        <w:rPr>
          <w:rFonts w:asciiTheme="majorHAnsi" w:hAnsiTheme="majorHAnsi" w:cstheme="majorHAnsi"/>
          <w:b/>
          <w:bCs/>
          <w:lang w:val="es-ES"/>
        </w:rPr>
        <w:t xml:space="preserve"> </w:t>
      </w:r>
    </w:p>
    <w:p w14:paraId="2C757154" w14:textId="77777777" w:rsidR="00E27643" w:rsidRPr="00931ABC" w:rsidRDefault="00E27643" w:rsidP="00E27643">
      <w:pPr>
        <w:pStyle w:val="ListParagraph"/>
        <w:spacing w:before="60" w:after="60" w:line="240" w:lineRule="auto"/>
        <w:rPr>
          <w:rFonts w:asciiTheme="majorHAnsi" w:hAnsiTheme="majorHAnsi" w:cstheme="majorHAnsi"/>
          <w:b/>
          <w:bCs/>
          <w:lang w:val="es-ES"/>
        </w:rPr>
      </w:pPr>
    </w:p>
    <w:tbl>
      <w:tblPr>
        <w:tblStyle w:val="TableGrid"/>
        <w:tblW w:w="10250" w:type="dxa"/>
        <w:tblLayout w:type="fixed"/>
        <w:tblLook w:val="04A0" w:firstRow="1" w:lastRow="0" w:firstColumn="1" w:lastColumn="0" w:noHBand="0" w:noVBand="1"/>
      </w:tblPr>
      <w:tblGrid>
        <w:gridCol w:w="715"/>
        <w:gridCol w:w="2610"/>
        <w:gridCol w:w="3670"/>
        <w:gridCol w:w="1598"/>
        <w:gridCol w:w="1657"/>
      </w:tblGrid>
      <w:tr w:rsidR="00F8369E" w:rsidRPr="00E27643" w14:paraId="4BBE267C" w14:textId="77777777" w:rsidTr="00E27643">
        <w:trPr>
          <w:cantSplit/>
          <w:trHeight w:val="602"/>
        </w:trPr>
        <w:tc>
          <w:tcPr>
            <w:tcW w:w="3325" w:type="dxa"/>
            <w:gridSpan w:val="2"/>
          </w:tcPr>
          <w:p w14:paraId="6415DD00" w14:textId="150FB8C4" w:rsidR="00F8369E" w:rsidRPr="00172D89" w:rsidRDefault="00F8369E" w:rsidP="00E27643">
            <w:pPr>
              <w:spacing w:before="60" w:after="60" w:line="240" w:lineRule="auto"/>
              <w:rPr>
                <w:rFonts w:asciiTheme="majorHAnsi" w:eastAsia="Arial Unicode MS" w:hAnsiTheme="majorHAnsi" w:cstheme="majorHAnsi"/>
                <w:bCs/>
                <w:color w:val="auto"/>
                <w:lang w:val="es-419"/>
              </w:rPr>
            </w:pPr>
            <w:r w:rsidRPr="00172D89">
              <w:rPr>
                <w:rFonts w:asciiTheme="majorHAnsi" w:eastAsia="Arial Unicode MS" w:hAnsiTheme="majorHAnsi" w:cstheme="majorHAnsi"/>
                <w:b/>
                <w:color w:val="auto"/>
                <w:lang w:val="es-419"/>
              </w:rPr>
              <w:t>SUPERVISOR</w:t>
            </w:r>
            <w:r w:rsidR="00E27643">
              <w:rPr>
                <w:rFonts w:asciiTheme="majorHAnsi" w:eastAsia="Arial Unicode MS" w:hAnsiTheme="majorHAnsi" w:cstheme="majorHAnsi"/>
                <w:b/>
                <w:color w:val="auto"/>
                <w:lang w:val="es-419"/>
              </w:rPr>
              <w:t xml:space="preserve">: </w:t>
            </w:r>
            <w:r w:rsidR="00172D89" w:rsidRPr="00172D89">
              <w:rPr>
                <w:rFonts w:asciiTheme="majorHAnsi" w:eastAsia="Arial Unicode MS" w:hAnsiTheme="majorHAnsi" w:cstheme="majorHAnsi"/>
                <w:bCs/>
                <w:color w:val="auto"/>
                <w:lang w:val="es-419"/>
              </w:rPr>
              <w:t>Oficial de Salud y Nutrición</w:t>
            </w:r>
          </w:p>
          <w:p w14:paraId="35CC3F76" w14:textId="77777777" w:rsidR="00EF5BAD" w:rsidRPr="00172D89" w:rsidRDefault="00EF5BAD" w:rsidP="00EA34B7">
            <w:pPr>
              <w:spacing w:before="60" w:after="60" w:line="240" w:lineRule="auto"/>
              <w:rPr>
                <w:rFonts w:asciiTheme="majorHAnsi" w:eastAsia="Arial Unicode MS" w:hAnsiTheme="majorHAnsi" w:cstheme="majorHAnsi"/>
                <w:b/>
                <w:color w:val="auto"/>
                <w:lang w:val="es-419"/>
              </w:rPr>
            </w:pPr>
          </w:p>
        </w:tc>
        <w:tc>
          <w:tcPr>
            <w:tcW w:w="6925" w:type="dxa"/>
            <w:gridSpan w:val="3"/>
          </w:tcPr>
          <w:p w14:paraId="24F4506D" w14:textId="1E38D664" w:rsidR="00EF5BAD" w:rsidRPr="00E27643" w:rsidRDefault="00F8369E" w:rsidP="00E27643">
            <w:pPr>
              <w:spacing w:before="60" w:after="60"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VIGENCIA DE LA CONSULTORÍA:</w:t>
            </w:r>
            <w:r w:rsidR="00E27643">
              <w:rPr>
                <w:rFonts w:asciiTheme="majorHAnsi" w:eastAsia="Arial Unicode MS" w:hAnsiTheme="majorHAnsi" w:cstheme="majorHAnsi"/>
                <w:b/>
                <w:color w:val="auto"/>
                <w:lang w:val="es-419"/>
              </w:rPr>
              <w:t xml:space="preserve">  </w:t>
            </w:r>
            <w:r w:rsidR="00172D89" w:rsidRPr="00172D89">
              <w:rPr>
                <w:rFonts w:asciiTheme="majorHAnsi" w:eastAsia="Arial Unicode MS" w:hAnsiTheme="majorHAnsi" w:cstheme="majorHAnsi"/>
                <w:bCs/>
                <w:color w:val="auto"/>
                <w:lang w:val="es-419"/>
              </w:rPr>
              <w:t>60 días</w:t>
            </w:r>
            <w:r w:rsidR="00E27643">
              <w:rPr>
                <w:rFonts w:asciiTheme="majorHAnsi" w:eastAsia="Arial Unicode MS" w:hAnsiTheme="majorHAnsi" w:cstheme="majorHAnsi"/>
                <w:bCs/>
                <w:color w:val="auto"/>
                <w:lang w:val="es-419"/>
              </w:rPr>
              <w:t xml:space="preserve"> calendario</w:t>
            </w:r>
          </w:p>
        </w:tc>
      </w:tr>
      <w:tr w:rsidR="003F2C5E" w:rsidRPr="00931ABC" w14:paraId="5BDE2442" w14:textId="77777777" w:rsidTr="00E27643">
        <w:trPr>
          <w:cantSplit/>
        </w:trPr>
        <w:tc>
          <w:tcPr>
            <w:tcW w:w="715" w:type="dxa"/>
            <w:shd w:val="clear" w:color="auto" w:fill="FFFFFF" w:themeFill="background1"/>
            <w:vAlign w:val="center"/>
          </w:tcPr>
          <w:p w14:paraId="3BA79AD0" w14:textId="77777777" w:rsidR="003F2C5E" w:rsidRPr="003F2C5E" w:rsidRDefault="003F2C5E" w:rsidP="00333D44">
            <w:pPr>
              <w:jc w:val="center"/>
              <w:rPr>
                <w:rFonts w:asciiTheme="majorHAnsi" w:eastAsia="Arial Unicode MS" w:hAnsiTheme="majorHAnsi" w:cstheme="majorHAnsi"/>
                <w:b/>
                <w:bCs/>
                <w:color w:val="auto"/>
                <w:lang w:val="es-419"/>
              </w:rPr>
            </w:pPr>
            <w:r w:rsidRPr="003F2C5E">
              <w:rPr>
                <w:rFonts w:asciiTheme="majorHAnsi" w:eastAsia="Arial Unicode MS" w:hAnsiTheme="majorHAnsi" w:cstheme="majorHAnsi"/>
                <w:b/>
                <w:bCs/>
                <w:color w:val="auto"/>
                <w:lang w:val="es-419"/>
              </w:rPr>
              <w:t xml:space="preserve">          # pago</w:t>
            </w:r>
          </w:p>
        </w:tc>
        <w:tc>
          <w:tcPr>
            <w:tcW w:w="2610" w:type="dxa"/>
            <w:shd w:val="clear" w:color="auto" w:fill="FFFFFF" w:themeFill="background1"/>
            <w:vAlign w:val="center"/>
          </w:tcPr>
          <w:p w14:paraId="27EAECC3" w14:textId="77777777" w:rsidR="003F2C5E" w:rsidRPr="00931ABC" w:rsidRDefault="003F2C5E" w:rsidP="00333D44">
            <w:pPr>
              <w:jc w:val="center"/>
              <w:rPr>
                <w:rFonts w:asciiTheme="majorHAnsi" w:eastAsia="Arial Unicode MS" w:hAnsiTheme="majorHAnsi" w:cstheme="majorHAnsi"/>
                <w:b/>
                <w:color w:val="auto"/>
                <w:lang w:val="es-419"/>
              </w:rPr>
            </w:pPr>
            <w:r w:rsidRPr="00931ABC">
              <w:rPr>
                <w:rFonts w:asciiTheme="majorHAnsi" w:eastAsia="Arial Unicode MS" w:hAnsiTheme="majorHAnsi" w:cstheme="majorHAnsi"/>
                <w:color w:val="auto"/>
                <w:lang w:val="es-419"/>
              </w:rPr>
              <w:t xml:space="preserve">          </w:t>
            </w:r>
            <w:r>
              <w:rPr>
                <w:rFonts w:asciiTheme="majorHAnsi" w:eastAsia="Arial Unicode MS" w:hAnsiTheme="majorHAnsi" w:cstheme="majorHAnsi"/>
                <w:b/>
                <w:color w:val="auto"/>
                <w:lang w:val="es-419"/>
              </w:rPr>
              <w:t>Producto</w:t>
            </w:r>
          </w:p>
        </w:tc>
        <w:tc>
          <w:tcPr>
            <w:tcW w:w="3670" w:type="dxa"/>
            <w:shd w:val="clear" w:color="auto" w:fill="FFFFFF" w:themeFill="background1"/>
            <w:vAlign w:val="center"/>
          </w:tcPr>
          <w:p w14:paraId="7A89CE73" w14:textId="77777777" w:rsidR="003F2C5E" w:rsidRPr="003F2C5E" w:rsidRDefault="003F2C5E" w:rsidP="00333D44">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419"/>
              </w:rPr>
              <w:t>Descripción general de las actividades</w:t>
            </w:r>
          </w:p>
        </w:tc>
        <w:tc>
          <w:tcPr>
            <w:tcW w:w="1598" w:type="dxa"/>
            <w:shd w:val="clear" w:color="auto" w:fill="FFFFFF" w:themeFill="background1"/>
            <w:vAlign w:val="center"/>
          </w:tcPr>
          <w:p w14:paraId="13C21B46" w14:textId="394CAF33" w:rsidR="003F2C5E" w:rsidRPr="00931ABC" w:rsidRDefault="00E27643" w:rsidP="00333D44">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Plazo</w:t>
            </w:r>
          </w:p>
        </w:tc>
        <w:tc>
          <w:tcPr>
            <w:tcW w:w="1657" w:type="dxa"/>
            <w:shd w:val="clear" w:color="auto" w:fill="FFFFFF" w:themeFill="background1"/>
            <w:vAlign w:val="center"/>
          </w:tcPr>
          <w:p w14:paraId="189D0BE6" w14:textId="18C53496" w:rsidR="003F2C5E" w:rsidRPr="00931ABC" w:rsidRDefault="00E27643" w:rsidP="00333D44">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pago</w:t>
            </w:r>
          </w:p>
        </w:tc>
      </w:tr>
      <w:tr w:rsidR="00172D89" w:rsidRPr="00931ABC" w14:paraId="45C919FA" w14:textId="77777777" w:rsidTr="00E27643">
        <w:trPr>
          <w:cantSplit/>
        </w:trPr>
        <w:tc>
          <w:tcPr>
            <w:tcW w:w="715" w:type="dxa"/>
            <w:shd w:val="clear" w:color="auto" w:fill="FFFFFF" w:themeFill="background1"/>
          </w:tcPr>
          <w:p w14:paraId="7421F089" w14:textId="77777777" w:rsidR="00172D89" w:rsidRDefault="00172D89" w:rsidP="00172D89">
            <w:pPr>
              <w:jc w:val="both"/>
              <w:rPr>
                <w:rFonts w:asciiTheme="majorHAnsi" w:eastAsia="Arial Unicode MS" w:hAnsiTheme="majorHAnsi" w:cstheme="majorHAnsi"/>
                <w:b/>
                <w:color w:val="auto"/>
              </w:rPr>
            </w:pPr>
          </w:p>
          <w:p w14:paraId="55159B93" w14:textId="77777777" w:rsidR="00172D89" w:rsidRDefault="00172D89" w:rsidP="00172D89">
            <w:pPr>
              <w:jc w:val="both"/>
              <w:rPr>
                <w:rFonts w:asciiTheme="majorHAnsi" w:eastAsia="Arial Unicode MS" w:hAnsiTheme="majorHAnsi" w:cstheme="majorHAnsi"/>
                <w:b/>
                <w:color w:val="auto"/>
              </w:rPr>
            </w:pPr>
          </w:p>
          <w:p w14:paraId="38FE2E25" w14:textId="4432B159" w:rsidR="00172D89" w:rsidRPr="00931ABC" w:rsidRDefault="00172D89" w:rsidP="00172D89">
            <w:pPr>
              <w:jc w:val="both"/>
              <w:rPr>
                <w:rFonts w:asciiTheme="majorHAnsi" w:eastAsia="Arial Unicode MS" w:hAnsiTheme="majorHAnsi" w:cstheme="majorHAnsi"/>
                <w:b/>
                <w:color w:val="auto"/>
              </w:rPr>
            </w:pPr>
            <w:r>
              <w:rPr>
                <w:rFonts w:asciiTheme="majorHAnsi" w:eastAsia="Arial Unicode MS" w:hAnsiTheme="majorHAnsi" w:cstheme="majorHAnsi"/>
                <w:b/>
                <w:color w:val="auto"/>
              </w:rPr>
              <w:t>1</w:t>
            </w:r>
          </w:p>
        </w:tc>
        <w:tc>
          <w:tcPr>
            <w:tcW w:w="2610" w:type="dxa"/>
            <w:shd w:val="clear" w:color="auto" w:fill="FFFFFF" w:themeFill="background1"/>
            <w:vAlign w:val="center"/>
          </w:tcPr>
          <w:p w14:paraId="63949E9D" w14:textId="43F8F17F" w:rsidR="00172D89" w:rsidRPr="0097541C" w:rsidRDefault="0097541C" w:rsidP="00172D89">
            <w:pPr>
              <w:jc w:val="both"/>
              <w:rPr>
                <w:rFonts w:asciiTheme="minorHAnsi" w:eastAsia="Arial Unicode MS" w:hAnsiTheme="minorHAnsi" w:cstheme="minorHAnsi"/>
                <w:b/>
                <w:color w:val="auto"/>
                <w:sz w:val="22"/>
                <w:szCs w:val="22"/>
                <w:lang w:val="es-419"/>
              </w:rPr>
            </w:pPr>
            <w:r w:rsidRPr="0097541C">
              <w:rPr>
                <w:rFonts w:asciiTheme="minorHAnsi" w:eastAsia="Arial Unicode MS" w:hAnsiTheme="minorHAnsi" w:cstheme="minorHAnsi"/>
                <w:bCs/>
                <w:color w:val="auto"/>
                <w:sz w:val="22"/>
                <w:szCs w:val="22"/>
                <w:lang w:val="es-419"/>
              </w:rPr>
              <w:t>Propuesta  elaborada y aprobada del contenido-estructura de la guía de funcionamiento de las UNIs.</w:t>
            </w:r>
          </w:p>
        </w:tc>
        <w:tc>
          <w:tcPr>
            <w:tcW w:w="3670" w:type="dxa"/>
            <w:vMerge w:val="restart"/>
            <w:shd w:val="clear" w:color="auto" w:fill="FFFFFF" w:themeFill="background1"/>
          </w:tcPr>
          <w:p w14:paraId="4CA29ECE" w14:textId="50F001B5" w:rsidR="00172D89" w:rsidRPr="00172D89" w:rsidRDefault="00172D89" w:rsidP="00172D89">
            <w:pPr>
              <w:jc w:val="both"/>
              <w:rPr>
                <w:rFonts w:asciiTheme="majorHAnsi" w:eastAsia="Arial Unicode MS" w:hAnsiTheme="majorHAnsi" w:cstheme="majorHAnsi"/>
                <w:bCs/>
                <w:color w:val="auto"/>
                <w:lang w:val="es-419"/>
              </w:rPr>
            </w:pPr>
            <w:r w:rsidRPr="00172D89">
              <w:rPr>
                <w:rFonts w:asciiTheme="majorHAnsi" w:eastAsia="Arial Unicode MS" w:hAnsiTheme="majorHAnsi" w:cstheme="majorHAnsi"/>
                <w:bCs/>
                <w:color w:val="auto"/>
                <w:lang w:val="es-419"/>
              </w:rPr>
              <w:t>1.Revisión de la normativa actual de las UNI</w:t>
            </w:r>
            <w:r w:rsidR="009D4B1F">
              <w:rPr>
                <w:rFonts w:asciiTheme="majorHAnsi" w:eastAsia="Arial Unicode MS" w:hAnsiTheme="majorHAnsi" w:cstheme="majorHAnsi"/>
                <w:bCs/>
                <w:color w:val="auto"/>
                <w:lang w:val="es-419"/>
              </w:rPr>
              <w:t>s,</w:t>
            </w:r>
            <w:r w:rsidRPr="00172D89">
              <w:rPr>
                <w:rFonts w:asciiTheme="majorHAnsi" w:eastAsia="Arial Unicode MS" w:hAnsiTheme="majorHAnsi" w:cstheme="majorHAnsi"/>
                <w:bCs/>
                <w:color w:val="auto"/>
                <w:lang w:val="es-419"/>
              </w:rPr>
              <w:t xml:space="preserve"> identificando </w:t>
            </w:r>
            <w:r w:rsidR="009D4B1F">
              <w:rPr>
                <w:rFonts w:asciiTheme="majorHAnsi" w:eastAsia="Arial Unicode MS" w:hAnsiTheme="majorHAnsi" w:cstheme="majorHAnsi"/>
                <w:bCs/>
                <w:color w:val="auto"/>
                <w:lang w:val="es-419"/>
              </w:rPr>
              <w:t>acciones</w:t>
            </w:r>
            <w:r w:rsidR="005433E2">
              <w:rPr>
                <w:rFonts w:asciiTheme="majorHAnsi" w:eastAsia="Arial Unicode MS" w:hAnsiTheme="majorHAnsi" w:cstheme="majorHAnsi"/>
                <w:bCs/>
                <w:color w:val="auto"/>
                <w:lang w:val="es-419"/>
              </w:rPr>
              <w:t xml:space="preserve"> adicionales</w:t>
            </w:r>
            <w:r w:rsidR="009D4B1F">
              <w:rPr>
                <w:rFonts w:asciiTheme="majorHAnsi" w:eastAsia="Arial Unicode MS" w:hAnsiTheme="majorHAnsi" w:cstheme="majorHAnsi"/>
                <w:bCs/>
                <w:color w:val="auto"/>
                <w:lang w:val="es-419"/>
              </w:rPr>
              <w:t xml:space="preserve"> que pudieran asumir tomando en cuenta </w:t>
            </w:r>
            <w:r w:rsidR="005433E2">
              <w:rPr>
                <w:rFonts w:asciiTheme="majorHAnsi" w:eastAsia="Arial Unicode MS" w:hAnsiTheme="majorHAnsi" w:cstheme="majorHAnsi"/>
                <w:bCs/>
                <w:color w:val="auto"/>
                <w:lang w:val="es-419"/>
              </w:rPr>
              <w:t xml:space="preserve">su </w:t>
            </w:r>
            <w:r w:rsidR="005433E2" w:rsidRPr="00172D89">
              <w:rPr>
                <w:rFonts w:asciiTheme="majorHAnsi" w:eastAsia="Arial Unicode MS" w:hAnsiTheme="majorHAnsi" w:cstheme="majorHAnsi"/>
                <w:bCs/>
                <w:color w:val="auto"/>
                <w:lang w:val="es-419"/>
              </w:rPr>
              <w:t>alineación</w:t>
            </w:r>
            <w:r w:rsidRPr="00172D89">
              <w:rPr>
                <w:rFonts w:asciiTheme="majorHAnsi" w:eastAsia="Arial Unicode MS" w:hAnsiTheme="majorHAnsi" w:cstheme="majorHAnsi"/>
                <w:bCs/>
                <w:color w:val="auto"/>
                <w:lang w:val="es-419"/>
              </w:rPr>
              <w:t xml:space="preserve"> con las políticas nacionales de salud vigentes.</w:t>
            </w:r>
          </w:p>
          <w:p w14:paraId="15B32319" w14:textId="7E5C8AA5" w:rsidR="00172D89" w:rsidRPr="00172D89" w:rsidRDefault="00172D89" w:rsidP="00172D89">
            <w:pPr>
              <w:jc w:val="both"/>
              <w:rPr>
                <w:rFonts w:asciiTheme="majorHAnsi" w:eastAsia="Arial Unicode MS" w:hAnsiTheme="majorHAnsi" w:cstheme="majorHAnsi"/>
                <w:bCs/>
                <w:color w:val="auto"/>
                <w:lang w:val="es-419"/>
              </w:rPr>
            </w:pPr>
            <w:r w:rsidRPr="00172D89">
              <w:rPr>
                <w:rFonts w:asciiTheme="majorHAnsi" w:eastAsia="Arial Unicode MS" w:hAnsiTheme="majorHAnsi" w:cstheme="majorHAnsi"/>
                <w:bCs/>
                <w:color w:val="auto"/>
                <w:lang w:val="es-419"/>
              </w:rPr>
              <w:t>2.Revisión y sistematización de las mejores prácticas y lecciones aprendidas de las UNIs.</w:t>
            </w:r>
          </w:p>
          <w:p w14:paraId="14563CE4" w14:textId="3F3FD134" w:rsidR="00172D89" w:rsidRPr="00172D89" w:rsidRDefault="00172D89" w:rsidP="00172D89">
            <w:pPr>
              <w:jc w:val="both"/>
              <w:rPr>
                <w:rFonts w:asciiTheme="majorHAnsi" w:eastAsia="Arial Unicode MS" w:hAnsiTheme="majorHAnsi" w:cstheme="majorHAnsi"/>
                <w:bCs/>
                <w:color w:val="auto"/>
                <w:lang w:val="es-419"/>
              </w:rPr>
            </w:pPr>
            <w:r w:rsidRPr="00172D89">
              <w:rPr>
                <w:rFonts w:asciiTheme="majorHAnsi" w:eastAsia="Arial Unicode MS" w:hAnsiTheme="majorHAnsi" w:cstheme="majorHAnsi"/>
                <w:bCs/>
                <w:color w:val="auto"/>
                <w:lang w:val="es-419"/>
              </w:rPr>
              <w:t>3.Revisión de ley No.775 de Alimentación Saludable, así como de la norma de nutrición y alimentación vigentes en el país.</w:t>
            </w:r>
          </w:p>
          <w:p w14:paraId="4B6AC341" w14:textId="0E499C13" w:rsidR="00172D89" w:rsidRPr="00172D89" w:rsidRDefault="00172D89" w:rsidP="00172D89">
            <w:pPr>
              <w:jc w:val="both"/>
              <w:rPr>
                <w:rFonts w:asciiTheme="majorHAnsi" w:eastAsia="Arial Unicode MS" w:hAnsiTheme="majorHAnsi" w:cstheme="majorHAnsi"/>
                <w:bCs/>
                <w:color w:val="auto"/>
                <w:lang w:val="es-419"/>
              </w:rPr>
            </w:pPr>
            <w:r w:rsidRPr="00172D89">
              <w:rPr>
                <w:rFonts w:asciiTheme="majorHAnsi" w:eastAsia="Arial Unicode MS" w:hAnsiTheme="majorHAnsi" w:cstheme="majorHAnsi"/>
                <w:bCs/>
                <w:color w:val="auto"/>
                <w:lang w:val="es-419"/>
              </w:rPr>
              <w:t>4.Revisión del Plan de Desarrollo Sectorial de Salud 2020-2025</w:t>
            </w:r>
          </w:p>
          <w:p w14:paraId="59D178F1" w14:textId="38F532C2" w:rsidR="00172D89" w:rsidRPr="00172D89" w:rsidRDefault="00172D89" w:rsidP="00172D89">
            <w:pPr>
              <w:jc w:val="both"/>
              <w:rPr>
                <w:rFonts w:asciiTheme="majorHAnsi" w:eastAsia="Arial Unicode MS" w:hAnsiTheme="majorHAnsi" w:cstheme="majorHAnsi"/>
                <w:bCs/>
                <w:color w:val="auto"/>
                <w:lang w:val="es-419"/>
              </w:rPr>
            </w:pPr>
            <w:r w:rsidRPr="00172D89">
              <w:rPr>
                <w:rFonts w:asciiTheme="majorHAnsi" w:eastAsia="Arial Unicode MS" w:hAnsiTheme="majorHAnsi" w:cstheme="majorHAnsi"/>
                <w:bCs/>
                <w:color w:val="auto"/>
                <w:lang w:val="es-419"/>
              </w:rPr>
              <w:t>5.Revisión de las políticas y estrategias actuales de nutrición.</w:t>
            </w:r>
          </w:p>
          <w:p w14:paraId="541997B5" w14:textId="31A91C9C" w:rsidR="00172D89" w:rsidRPr="00172D89" w:rsidRDefault="00172D89" w:rsidP="00172D89">
            <w:pPr>
              <w:jc w:val="both"/>
              <w:rPr>
                <w:rFonts w:asciiTheme="majorHAnsi" w:eastAsia="Arial Unicode MS" w:hAnsiTheme="majorHAnsi" w:cstheme="majorHAnsi"/>
                <w:bCs/>
                <w:color w:val="auto"/>
                <w:lang w:val="es-419"/>
              </w:rPr>
            </w:pPr>
            <w:r w:rsidRPr="00172D89">
              <w:rPr>
                <w:rFonts w:asciiTheme="majorHAnsi" w:eastAsia="Arial Unicode MS" w:hAnsiTheme="majorHAnsi" w:cstheme="majorHAnsi"/>
                <w:bCs/>
                <w:color w:val="auto"/>
                <w:lang w:val="es-419"/>
              </w:rPr>
              <w:t>6.</w:t>
            </w:r>
            <w:r w:rsidR="009D4B1F">
              <w:rPr>
                <w:rFonts w:asciiTheme="majorHAnsi" w:eastAsia="Arial Unicode MS" w:hAnsiTheme="majorHAnsi" w:cstheme="majorHAnsi"/>
                <w:bCs/>
                <w:color w:val="auto"/>
                <w:lang w:val="es-419"/>
              </w:rPr>
              <w:t>Revisar e</w:t>
            </w:r>
            <w:r w:rsidRPr="00172D89">
              <w:rPr>
                <w:rFonts w:asciiTheme="majorHAnsi" w:eastAsia="Arial Unicode MS" w:hAnsiTheme="majorHAnsi" w:cstheme="majorHAnsi"/>
                <w:bCs/>
                <w:color w:val="auto"/>
                <w:lang w:val="es-419"/>
              </w:rPr>
              <w:t>valuaci</w:t>
            </w:r>
            <w:r w:rsidR="009D4B1F">
              <w:rPr>
                <w:rFonts w:asciiTheme="majorHAnsi" w:eastAsia="Arial Unicode MS" w:hAnsiTheme="majorHAnsi" w:cstheme="majorHAnsi"/>
                <w:bCs/>
                <w:color w:val="auto"/>
                <w:lang w:val="es-419"/>
              </w:rPr>
              <w:t>ones</w:t>
            </w:r>
            <w:r w:rsidRPr="00172D89">
              <w:rPr>
                <w:rFonts w:asciiTheme="majorHAnsi" w:eastAsia="Arial Unicode MS" w:hAnsiTheme="majorHAnsi" w:cstheme="majorHAnsi"/>
                <w:bCs/>
                <w:color w:val="auto"/>
                <w:lang w:val="es-419"/>
              </w:rPr>
              <w:t xml:space="preserve"> de las procesos y resultados de las UNI.</w:t>
            </w:r>
          </w:p>
          <w:p w14:paraId="7CE6E040" w14:textId="478876F8" w:rsidR="00172D89" w:rsidRPr="00172D89" w:rsidRDefault="00172D89" w:rsidP="00172D89">
            <w:pPr>
              <w:jc w:val="both"/>
              <w:rPr>
                <w:rFonts w:asciiTheme="majorHAnsi" w:eastAsia="Arial Unicode MS" w:hAnsiTheme="majorHAnsi" w:cstheme="majorHAnsi"/>
                <w:bCs/>
                <w:color w:val="auto"/>
                <w:lang w:val="es-419"/>
              </w:rPr>
            </w:pPr>
            <w:r w:rsidRPr="00172D89">
              <w:rPr>
                <w:rFonts w:asciiTheme="majorHAnsi" w:eastAsia="Arial Unicode MS" w:hAnsiTheme="majorHAnsi" w:cstheme="majorHAnsi"/>
                <w:bCs/>
                <w:color w:val="auto"/>
                <w:lang w:val="es-419"/>
              </w:rPr>
              <w:t>7.Elaboración, validación y presentación de la norma de funcionamiento de las UNIs.</w:t>
            </w:r>
          </w:p>
          <w:p w14:paraId="5795D722" w14:textId="59A37B6E" w:rsidR="00172D89" w:rsidRPr="00172D89" w:rsidRDefault="009D4B1F" w:rsidP="00172D89">
            <w:pPr>
              <w:jc w:val="both"/>
              <w:rPr>
                <w:rFonts w:asciiTheme="majorHAnsi" w:eastAsia="Arial Unicode MS" w:hAnsiTheme="majorHAnsi" w:cstheme="majorHAnsi"/>
                <w:b/>
                <w:color w:val="auto"/>
                <w:lang w:val="es-419"/>
              </w:rPr>
            </w:pPr>
            <w:r>
              <w:rPr>
                <w:rFonts w:asciiTheme="majorHAnsi" w:eastAsia="Arial Unicode MS" w:hAnsiTheme="majorHAnsi" w:cstheme="majorHAnsi"/>
                <w:bCs/>
                <w:color w:val="auto"/>
                <w:lang w:val="es-419"/>
              </w:rPr>
              <w:t>8</w:t>
            </w:r>
            <w:r w:rsidR="00172D89" w:rsidRPr="00172D89">
              <w:rPr>
                <w:rFonts w:asciiTheme="majorHAnsi" w:eastAsia="Arial Unicode MS" w:hAnsiTheme="majorHAnsi" w:cstheme="majorHAnsi"/>
                <w:bCs/>
                <w:color w:val="auto"/>
                <w:lang w:val="es-419"/>
              </w:rPr>
              <w:t>.Entrega del documento final de la norma de UNIs.</w:t>
            </w:r>
          </w:p>
        </w:tc>
        <w:tc>
          <w:tcPr>
            <w:tcW w:w="1598" w:type="dxa"/>
            <w:shd w:val="clear" w:color="auto" w:fill="FFFFFF" w:themeFill="background1"/>
            <w:vAlign w:val="center"/>
          </w:tcPr>
          <w:p w14:paraId="2A6B14FC" w14:textId="13E98FA0" w:rsidR="00172D89" w:rsidRPr="00172D89" w:rsidRDefault="00172D89" w:rsidP="00172D89">
            <w:pPr>
              <w:jc w:val="both"/>
              <w:rPr>
                <w:rFonts w:asciiTheme="majorHAnsi" w:eastAsia="Arial Unicode MS" w:hAnsiTheme="majorHAnsi" w:cstheme="majorHAnsi"/>
                <w:b/>
                <w:color w:val="auto"/>
                <w:lang w:val="es-419"/>
              </w:rPr>
            </w:pPr>
            <w:r>
              <w:rPr>
                <w:rFonts w:asciiTheme="majorHAnsi" w:eastAsia="Arial Unicode MS" w:hAnsiTheme="majorHAnsi" w:cstheme="majorHAnsi"/>
                <w:bCs/>
                <w:color w:val="auto"/>
                <w:lang w:val="es-419"/>
              </w:rPr>
              <w:t xml:space="preserve">A los </w:t>
            </w:r>
            <w:r w:rsidR="009D4B1F">
              <w:rPr>
                <w:rFonts w:asciiTheme="majorHAnsi" w:eastAsia="Arial Unicode MS" w:hAnsiTheme="majorHAnsi" w:cstheme="majorHAnsi"/>
                <w:bCs/>
                <w:color w:val="auto"/>
                <w:lang w:val="es-419"/>
              </w:rPr>
              <w:t>20</w:t>
            </w:r>
            <w:r>
              <w:rPr>
                <w:rFonts w:asciiTheme="majorHAnsi" w:eastAsia="Arial Unicode MS" w:hAnsiTheme="majorHAnsi" w:cstheme="majorHAnsi"/>
                <w:bCs/>
                <w:color w:val="auto"/>
                <w:lang w:val="es-419"/>
              </w:rPr>
              <w:t xml:space="preserve"> días después de la firma del contrato</w:t>
            </w:r>
          </w:p>
        </w:tc>
        <w:tc>
          <w:tcPr>
            <w:tcW w:w="1657" w:type="dxa"/>
            <w:shd w:val="clear" w:color="auto" w:fill="FFFFFF" w:themeFill="background1"/>
            <w:vAlign w:val="center"/>
          </w:tcPr>
          <w:p w14:paraId="6910D505" w14:textId="159D5EB8" w:rsidR="00172D89" w:rsidRPr="00931ABC" w:rsidRDefault="001E4301" w:rsidP="00172D89">
            <w:pPr>
              <w:jc w:val="both"/>
              <w:rPr>
                <w:rFonts w:asciiTheme="majorHAnsi" w:eastAsia="Arial Unicode MS" w:hAnsiTheme="majorHAnsi" w:cstheme="majorHAnsi"/>
                <w:b/>
                <w:color w:val="auto"/>
              </w:rPr>
            </w:pPr>
            <w:r>
              <w:rPr>
                <w:rFonts w:asciiTheme="majorHAnsi" w:eastAsia="Arial Unicode MS" w:hAnsiTheme="majorHAnsi" w:cstheme="majorHAnsi"/>
                <w:b/>
                <w:color w:val="auto"/>
                <w:lang w:val="es-BO"/>
              </w:rPr>
              <w:t>36%</w:t>
            </w:r>
          </w:p>
        </w:tc>
      </w:tr>
      <w:tr w:rsidR="00E27643" w:rsidRPr="00931ABC" w14:paraId="4E30576E" w14:textId="77777777" w:rsidTr="00197458">
        <w:trPr>
          <w:cantSplit/>
          <w:trHeight w:val="1404"/>
        </w:trPr>
        <w:tc>
          <w:tcPr>
            <w:tcW w:w="715" w:type="dxa"/>
            <w:shd w:val="clear" w:color="auto" w:fill="FFFFFF" w:themeFill="background1"/>
          </w:tcPr>
          <w:p w14:paraId="4EF65AA5" w14:textId="77777777" w:rsidR="00E27643" w:rsidRDefault="00E27643" w:rsidP="00172D89">
            <w:pPr>
              <w:jc w:val="both"/>
              <w:rPr>
                <w:rFonts w:asciiTheme="majorHAnsi" w:eastAsia="Arial Unicode MS" w:hAnsiTheme="majorHAnsi" w:cstheme="majorHAnsi"/>
                <w:b/>
                <w:color w:val="auto"/>
              </w:rPr>
            </w:pPr>
          </w:p>
          <w:p w14:paraId="5C004913" w14:textId="67CA826A" w:rsidR="00E27643" w:rsidRDefault="00E27643" w:rsidP="00172D89">
            <w:pPr>
              <w:jc w:val="both"/>
              <w:rPr>
                <w:rFonts w:asciiTheme="majorHAnsi" w:eastAsia="Arial Unicode MS" w:hAnsiTheme="majorHAnsi" w:cstheme="majorHAnsi"/>
                <w:b/>
                <w:color w:val="auto"/>
              </w:rPr>
            </w:pPr>
            <w:r>
              <w:rPr>
                <w:rFonts w:asciiTheme="majorHAnsi" w:eastAsia="Arial Unicode MS" w:hAnsiTheme="majorHAnsi" w:cstheme="majorHAnsi"/>
                <w:b/>
                <w:color w:val="auto"/>
              </w:rPr>
              <w:t>2</w:t>
            </w:r>
          </w:p>
          <w:p w14:paraId="31E4C4EA" w14:textId="77777777" w:rsidR="00E27643" w:rsidRDefault="00E27643" w:rsidP="00172D89">
            <w:pPr>
              <w:jc w:val="both"/>
              <w:rPr>
                <w:rFonts w:asciiTheme="majorHAnsi" w:eastAsia="Arial Unicode MS" w:hAnsiTheme="majorHAnsi" w:cstheme="majorHAnsi"/>
                <w:b/>
                <w:color w:val="auto"/>
              </w:rPr>
            </w:pPr>
          </w:p>
          <w:p w14:paraId="30630DD7" w14:textId="77777777" w:rsidR="00E27643" w:rsidRDefault="00E27643" w:rsidP="00172D89">
            <w:pPr>
              <w:jc w:val="both"/>
              <w:rPr>
                <w:rFonts w:asciiTheme="majorHAnsi" w:eastAsia="Arial Unicode MS" w:hAnsiTheme="majorHAnsi" w:cstheme="majorHAnsi"/>
                <w:b/>
                <w:color w:val="auto"/>
              </w:rPr>
            </w:pPr>
          </w:p>
          <w:p w14:paraId="120055A4" w14:textId="77777777" w:rsidR="00E27643" w:rsidRPr="00931ABC" w:rsidRDefault="00E27643" w:rsidP="00172D89">
            <w:pPr>
              <w:jc w:val="both"/>
              <w:rPr>
                <w:rFonts w:asciiTheme="majorHAnsi" w:eastAsia="Arial Unicode MS" w:hAnsiTheme="majorHAnsi" w:cstheme="majorHAnsi"/>
                <w:b/>
                <w:color w:val="auto"/>
              </w:rPr>
            </w:pPr>
          </w:p>
        </w:tc>
        <w:tc>
          <w:tcPr>
            <w:tcW w:w="2610" w:type="dxa"/>
            <w:shd w:val="clear" w:color="auto" w:fill="FFFFFF" w:themeFill="background1"/>
            <w:vAlign w:val="center"/>
          </w:tcPr>
          <w:p w14:paraId="4DA8A16D" w14:textId="126F8FD7" w:rsidR="00E27643" w:rsidRPr="0097541C" w:rsidRDefault="00E27643" w:rsidP="00172D89">
            <w:pPr>
              <w:jc w:val="both"/>
              <w:rPr>
                <w:rFonts w:asciiTheme="minorHAnsi" w:eastAsia="Arial Unicode MS" w:hAnsiTheme="minorHAnsi" w:cstheme="minorHAnsi"/>
                <w:b/>
                <w:color w:val="auto"/>
                <w:sz w:val="22"/>
                <w:szCs w:val="22"/>
                <w:lang w:val="es-419"/>
              </w:rPr>
            </w:pPr>
            <w:r w:rsidRPr="0097541C">
              <w:rPr>
                <w:rFonts w:asciiTheme="minorHAnsi" w:eastAsia="Arial Unicode MS" w:hAnsiTheme="minorHAnsi" w:cstheme="minorHAnsi"/>
                <w:bCs/>
                <w:color w:val="auto"/>
                <w:sz w:val="22"/>
                <w:szCs w:val="22"/>
                <w:lang w:val="es-419"/>
              </w:rPr>
              <w:t xml:space="preserve">Elaborado el documento de la </w:t>
            </w:r>
            <w:r>
              <w:rPr>
                <w:rFonts w:asciiTheme="minorHAnsi" w:eastAsia="Arial Unicode MS" w:hAnsiTheme="minorHAnsi" w:cstheme="minorHAnsi"/>
                <w:bCs/>
                <w:color w:val="auto"/>
                <w:sz w:val="22"/>
                <w:szCs w:val="22"/>
                <w:lang w:val="es-419"/>
              </w:rPr>
              <w:t>normativa de funcionamiento de la UNIs,</w:t>
            </w:r>
            <w:r w:rsidRPr="0097541C">
              <w:rPr>
                <w:rFonts w:asciiTheme="minorHAnsi" w:hAnsiTheme="minorHAnsi" w:cstheme="minorHAnsi"/>
                <w:bCs/>
                <w:sz w:val="22"/>
                <w:szCs w:val="22"/>
                <w:lang w:val="es-ES"/>
              </w:rPr>
              <w:t xml:space="preserve"> así como</w:t>
            </w:r>
            <w:r>
              <w:rPr>
                <w:rFonts w:asciiTheme="minorHAnsi" w:hAnsiTheme="minorHAnsi" w:cstheme="minorHAnsi"/>
                <w:bCs/>
                <w:sz w:val="22"/>
                <w:szCs w:val="22"/>
                <w:lang w:val="es-ES"/>
              </w:rPr>
              <w:t xml:space="preserve"> su </w:t>
            </w:r>
            <w:r w:rsidRPr="0097541C">
              <w:rPr>
                <w:rFonts w:asciiTheme="minorHAnsi" w:eastAsia="Arial Unicode MS" w:hAnsiTheme="minorHAnsi" w:cstheme="minorHAnsi"/>
                <w:bCs/>
                <w:color w:val="auto"/>
                <w:sz w:val="22"/>
                <w:szCs w:val="22"/>
                <w:lang w:val="es-419"/>
              </w:rPr>
              <w:t>socialización</w:t>
            </w:r>
            <w:r>
              <w:rPr>
                <w:rFonts w:asciiTheme="minorHAnsi" w:eastAsia="Arial Unicode MS" w:hAnsiTheme="minorHAnsi" w:cstheme="minorHAnsi"/>
                <w:bCs/>
                <w:color w:val="auto"/>
                <w:sz w:val="22"/>
                <w:szCs w:val="22"/>
                <w:lang w:val="es-419"/>
              </w:rPr>
              <w:t>.</w:t>
            </w:r>
          </w:p>
        </w:tc>
        <w:tc>
          <w:tcPr>
            <w:tcW w:w="3670" w:type="dxa"/>
            <w:vMerge/>
            <w:shd w:val="clear" w:color="auto" w:fill="FFFFFF" w:themeFill="background1"/>
          </w:tcPr>
          <w:p w14:paraId="5945C337" w14:textId="77777777" w:rsidR="00E27643" w:rsidRPr="00172D89" w:rsidRDefault="00E27643" w:rsidP="00172D89">
            <w:pPr>
              <w:jc w:val="both"/>
              <w:rPr>
                <w:rFonts w:asciiTheme="majorHAnsi" w:eastAsia="Arial Unicode MS" w:hAnsiTheme="majorHAnsi" w:cstheme="majorHAnsi"/>
                <w:b/>
                <w:color w:val="auto"/>
                <w:lang w:val="es-419"/>
              </w:rPr>
            </w:pPr>
          </w:p>
        </w:tc>
        <w:tc>
          <w:tcPr>
            <w:tcW w:w="1598" w:type="dxa"/>
            <w:shd w:val="clear" w:color="auto" w:fill="FFFFFF" w:themeFill="background1"/>
            <w:vAlign w:val="center"/>
          </w:tcPr>
          <w:p w14:paraId="645EEF0B" w14:textId="002F091D" w:rsidR="00E27643" w:rsidRPr="00172D89" w:rsidRDefault="00E27643" w:rsidP="00172D89">
            <w:pPr>
              <w:jc w:val="both"/>
              <w:rPr>
                <w:rFonts w:asciiTheme="majorHAnsi" w:eastAsia="Arial Unicode MS" w:hAnsiTheme="majorHAnsi" w:cstheme="majorHAnsi"/>
                <w:b/>
                <w:color w:val="auto"/>
                <w:lang w:val="es-419"/>
              </w:rPr>
            </w:pPr>
            <w:r>
              <w:rPr>
                <w:rFonts w:asciiTheme="majorHAnsi" w:eastAsia="Arial Unicode MS" w:hAnsiTheme="majorHAnsi" w:cstheme="majorHAnsi"/>
                <w:bCs/>
                <w:color w:val="auto"/>
                <w:lang w:val="es-419"/>
              </w:rPr>
              <w:t>A los 40 días después del primer pago</w:t>
            </w:r>
          </w:p>
        </w:tc>
        <w:tc>
          <w:tcPr>
            <w:tcW w:w="1657" w:type="dxa"/>
            <w:shd w:val="clear" w:color="auto" w:fill="FFFFFF" w:themeFill="background1"/>
            <w:vAlign w:val="center"/>
          </w:tcPr>
          <w:p w14:paraId="29055F93" w14:textId="62822125" w:rsidR="00E27643" w:rsidRPr="00931ABC" w:rsidRDefault="001E4301" w:rsidP="00172D89">
            <w:pPr>
              <w:jc w:val="both"/>
              <w:rPr>
                <w:rFonts w:asciiTheme="majorHAnsi" w:eastAsia="Arial Unicode MS" w:hAnsiTheme="majorHAnsi" w:cstheme="majorHAnsi"/>
                <w:b/>
                <w:color w:val="auto"/>
              </w:rPr>
            </w:pPr>
            <w:r>
              <w:rPr>
                <w:rFonts w:asciiTheme="majorHAnsi" w:eastAsia="Arial Unicode MS" w:hAnsiTheme="majorHAnsi" w:cstheme="majorHAnsi"/>
                <w:b/>
                <w:color w:val="auto"/>
                <w:lang w:val="es-BO"/>
              </w:rPr>
              <w:t>64%</w:t>
            </w:r>
          </w:p>
        </w:tc>
      </w:tr>
    </w:tbl>
    <w:p w14:paraId="11C31032" w14:textId="77777777" w:rsidR="008E3852" w:rsidRPr="00931ABC" w:rsidRDefault="008E3852" w:rsidP="00172D89">
      <w:pPr>
        <w:rPr>
          <w:rFonts w:asciiTheme="majorHAnsi" w:eastAsia="Arial Unicode MS" w:hAnsiTheme="majorHAnsi" w:cstheme="majorHAnsi"/>
          <w:b/>
          <w:color w:val="BB15AF"/>
          <w:lang w:val="es-419"/>
        </w:rPr>
      </w:pPr>
    </w:p>
    <w:p w14:paraId="707FD225" w14:textId="77777777" w:rsidR="001E4301" w:rsidRPr="001E4301" w:rsidRDefault="00761B2E" w:rsidP="001E4301">
      <w:pPr>
        <w:pStyle w:val="ListParagraph"/>
        <w:numPr>
          <w:ilvl w:val="0"/>
          <w:numId w:val="28"/>
        </w:numP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VIAJES</w:t>
      </w:r>
      <w:r w:rsidR="0048341F" w:rsidRPr="00931ABC">
        <w:rPr>
          <w:rFonts w:asciiTheme="majorHAnsi" w:eastAsia="Arial Unicode MS" w:hAnsiTheme="majorHAnsi" w:cstheme="majorHAnsi"/>
          <w:b/>
          <w:color w:val="auto"/>
          <w:lang w:val="es-419"/>
        </w:rPr>
        <w:t xml:space="preserve"> REQUERIDOS EN LA CONSULTORÍA</w:t>
      </w:r>
      <w:r w:rsidRPr="00931ABC">
        <w:rPr>
          <w:rFonts w:asciiTheme="majorHAnsi" w:eastAsia="Arial Unicode MS" w:hAnsiTheme="majorHAnsi" w:cstheme="majorHAnsi"/>
          <w:b/>
          <w:color w:val="auto"/>
          <w:lang w:val="es-419"/>
        </w:rPr>
        <w:t>:</w:t>
      </w:r>
      <w:r w:rsidR="001E4301">
        <w:rPr>
          <w:rFonts w:asciiTheme="majorHAnsi" w:eastAsia="Arial Unicode MS" w:hAnsiTheme="majorHAnsi" w:cstheme="majorHAnsi"/>
          <w:b/>
          <w:color w:val="auto"/>
          <w:lang w:val="es-419"/>
        </w:rPr>
        <w:t xml:space="preserve"> </w:t>
      </w:r>
      <w:r w:rsidR="001E4301" w:rsidRPr="001E4301">
        <w:rPr>
          <w:rFonts w:asciiTheme="majorHAnsi" w:eastAsia="Arial Unicode MS" w:hAnsiTheme="majorHAnsi" w:cstheme="majorHAnsi"/>
          <w:bCs/>
          <w:color w:val="auto"/>
          <w:lang w:val="es-419"/>
        </w:rPr>
        <w:t>Sin viajes</w:t>
      </w:r>
    </w:p>
    <w:p w14:paraId="0EBF5129" w14:textId="77777777" w:rsidR="001E4301" w:rsidRPr="001E4301" w:rsidRDefault="001E4301" w:rsidP="001E4301">
      <w:pPr>
        <w:pStyle w:val="ListParagraph"/>
        <w:rPr>
          <w:rFonts w:asciiTheme="majorHAnsi" w:eastAsia="Arial Unicode MS" w:hAnsiTheme="majorHAnsi" w:cstheme="majorHAnsi"/>
          <w:b/>
          <w:color w:val="auto"/>
          <w:lang w:val="es-419"/>
        </w:rPr>
      </w:pPr>
    </w:p>
    <w:p w14:paraId="0E89F899" w14:textId="7B51142C" w:rsidR="007C3C37" w:rsidRPr="001E4301" w:rsidRDefault="00363CA2" w:rsidP="001E4301">
      <w:pPr>
        <w:pStyle w:val="ListParagraph"/>
        <w:numPr>
          <w:ilvl w:val="0"/>
          <w:numId w:val="28"/>
        </w:numPr>
        <w:rPr>
          <w:rFonts w:asciiTheme="majorHAnsi" w:eastAsia="Arial Unicode MS" w:hAnsiTheme="majorHAnsi" w:cstheme="majorHAnsi"/>
          <w:b/>
          <w:color w:val="auto"/>
          <w:lang w:val="es-419"/>
        </w:rPr>
      </w:pPr>
      <w:r w:rsidRPr="001E4301">
        <w:rPr>
          <w:rFonts w:asciiTheme="majorHAnsi" w:eastAsia="Arial Unicode MS" w:hAnsiTheme="majorHAnsi" w:cstheme="majorHAnsi"/>
          <w:b/>
          <w:color w:val="auto"/>
          <w:lang w:val="es-419"/>
        </w:rPr>
        <w:t>PERFIL DEL CANDIDATO:</w:t>
      </w:r>
    </w:p>
    <w:p w14:paraId="5E12C3B2" w14:textId="77777777" w:rsidR="00363CA2" w:rsidRPr="00931ABC" w:rsidRDefault="00363CA2" w:rsidP="00363CA2">
      <w:pPr>
        <w:pStyle w:val="ListParagraph"/>
        <w:tabs>
          <w:tab w:val="left" w:pos="8568"/>
        </w:tabs>
        <w:rPr>
          <w:rFonts w:asciiTheme="majorHAnsi" w:eastAsia="Arial Unicode MS" w:hAnsiTheme="majorHAnsi" w:cstheme="majorHAnsi"/>
          <w:b/>
          <w:color w:val="auto"/>
          <w:lang w:val="es-419"/>
        </w:rPr>
      </w:pPr>
    </w:p>
    <w:tbl>
      <w:tblPr>
        <w:tblStyle w:val="TableGrid"/>
        <w:tblW w:w="0" w:type="auto"/>
        <w:tblLook w:val="04A0" w:firstRow="1" w:lastRow="0" w:firstColumn="1" w:lastColumn="0" w:noHBand="0" w:noVBand="1"/>
      </w:tblPr>
      <w:tblGrid>
        <w:gridCol w:w="10250"/>
      </w:tblGrid>
      <w:tr w:rsidR="001E4301" w:rsidRPr="007D5C33" w14:paraId="3EDD4ABD" w14:textId="77777777" w:rsidTr="002D57BD">
        <w:trPr>
          <w:trHeight w:val="485"/>
        </w:trPr>
        <w:tc>
          <w:tcPr>
            <w:tcW w:w="10250" w:type="dxa"/>
          </w:tcPr>
          <w:p w14:paraId="3FDECE30" w14:textId="77777777" w:rsidR="001E4301" w:rsidRPr="007D6DD2" w:rsidRDefault="001E4301" w:rsidP="0070693B">
            <w:pPr>
              <w:spacing w:before="60" w:line="240" w:lineRule="auto"/>
              <w:rPr>
                <w:rFonts w:asciiTheme="majorHAnsi" w:eastAsia="Arial Unicode MS" w:hAnsiTheme="majorHAnsi" w:cstheme="majorHAnsi"/>
                <w:color w:val="auto"/>
                <w:lang w:val="es-419"/>
              </w:rPr>
            </w:pPr>
          </w:p>
          <w:p w14:paraId="4B292EB8" w14:textId="77777777" w:rsidR="001E4301" w:rsidRPr="007D6DD2" w:rsidRDefault="001E4301" w:rsidP="001E4301">
            <w:pPr>
              <w:spacing w:line="240" w:lineRule="auto"/>
              <w:rPr>
                <w:rFonts w:asciiTheme="majorHAnsi" w:hAnsiTheme="majorHAnsi" w:cstheme="majorHAnsi"/>
                <w:bCs/>
                <w:color w:val="auto"/>
                <w:lang w:val="es-ES"/>
              </w:rPr>
            </w:pPr>
            <w:r w:rsidRPr="007D6DD2">
              <w:rPr>
                <w:rFonts w:asciiTheme="majorHAnsi" w:eastAsia="Arial Unicode MS" w:hAnsiTheme="majorHAnsi" w:cstheme="majorHAnsi"/>
                <w:b/>
                <w:color w:val="auto"/>
                <w:lang w:val="es-419"/>
              </w:rPr>
              <w:t>ÁREA DE FORMACIÓN ACADÉMICA. -</w:t>
            </w:r>
          </w:p>
          <w:p w14:paraId="345A6E8F" w14:textId="77777777" w:rsidR="001E4301" w:rsidRPr="007D6DD2" w:rsidRDefault="001E4301" w:rsidP="001E4301">
            <w:pPr>
              <w:jc w:val="both"/>
              <w:rPr>
                <w:rFonts w:asciiTheme="majorHAnsi" w:eastAsia="Arial Unicode MS" w:hAnsiTheme="majorHAnsi" w:cstheme="majorHAnsi"/>
                <w:bCs/>
                <w:color w:val="auto"/>
                <w:lang w:val="es-419"/>
              </w:rPr>
            </w:pPr>
            <w:r w:rsidRPr="007D6DD2">
              <w:rPr>
                <w:rFonts w:asciiTheme="majorHAnsi" w:eastAsia="Arial Unicode MS" w:hAnsiTheme="majorHAnsi" w:cstheme="majorHAnsi"/>
                <w:bCs/>
                <w:color w:val="auto"/>
                <w:lang w:val="es-419"/>
              </w:rPr>
              <w:t>- Licenciatura en Ciencias de la Salud, Ciencias Sociales o a ramas fines.</w:t>
            </w:r>
          </w:p>
          <w:p w14:paraId="0C503327" w14:textId="77777777" w:rsidR="001E4301" w:rsidRPr="007D6DD2" w:rsidRDefault="001E4301" w:rsidP="001E4301">
            <w:pPr>
              <w:jc w:val="both"/>
              <w:rPr>
                <w:rFonts w:asciiTheme="majorHAnsi" w:eastAsia="Arial Unicode MS" w:hAnsiTheme="majorHAnsi" w:cstheme="majorHAnsi"/>
                <w:bCs/>
                <w:color w:val="auto"/>
                <w:lang w:val="es-419"/>
              </w:rPr>
            </w:pPr>
            <w:r w:rsidRPr="007D6DD2">
              <w:rPr>
                <w:rFonts w:asciiTheme="majorHAnsi" w:eastAsia="Arial Unicode MS" w:hAnsiTheme="majorHAnsi" w:cstheme="majorHAnsi"/>
                <w:bCs/>
                <w:color w:val="auto"/>
                <w:lang w:val="es-419"/>
              </w:rPr>
              <w:t>- Estudios de especialización y/o postgrado en salud pública, Epidemiología o áreas afines.</w:t>
            </w:r>
            <w:r>
              <w:rPr>
                <w:rFonts w:asciiTheme="majorHAnsi" w:eastAsia="Arial Unicode MS" w:hAnsiTheme="majorHAnsi" w:cstheme="majorHAnsi"/>
                <w:bCs/>
                <w:color w:val="auto"/>
                <w:lang w:val="es-419"/>
              </w:rPr>
              <w:t xml:space="preserve"> </w:t>
            </w:r>
            <w:r w:rsidRPr="007D6DD2">
              <w:rPr>
                <w:rFonts w:asciiTheme="majorHAnsi" w:eastAsia="Arial Unicode MS" w:hAnsiTheme="majorHAnsi" w:cstheme="majorHAnsi"/>
                <w:bCs/>
                <w:color w:val="auto"/>
                <w:lang w:val="es-419"/>
              </w:rPr>
              <w:t>Deseable: Maestría.</w:t>
            </w:r>
          </w:p>
          <w:p w14:paraId="7F0A59EF" w14:textId="77777777" w:rsidR="001E4301" w:rsidRDefault="001E4301" w:rsidP="0070693B">
            <w:pPr>
              <w:spacing w:line="240" w:lineRule="auto"/>
              <w:rPr>
                <w:rFonts w:asciiTheme="majorHAnsi" w:eastAsia="Arial Unicode MS" w:hAnsiTheme="majorHAnsi" w:cstheme="majorHAnsi"/>
                <w:b/>
                <w:color w:val="auto"/>
                <w:lang w:val="es-419"/>
              </w:rPr>
            </w:pPr>
          </w:p>
          <w:p w14:paraId="08A997F8" w14:textId="7EDCFE07" w:rsidR="001E4301" w:rsidRPr="007D6DD2" w:rsidRDefault="001E4301" w:rsidP="0070693B">
            <w:pPr>
              <w:spacing w:line="240" w:lineRule="auto"/>
              <w:rPr>
                <w:rFonts w:asciiTheme="majorHAnsi" w:eastAsia="Arial Unicode MS" w:hAnsiTheme="majorHAnsi" w:cstheme="majorHAnsi"/>
                <w:b/>
                <w:color w:val="auto"/>
                <w:lang w:val="es-419"/>
              </w:rPr>
            </w:pPr>
            <w:r w:rsidRPr="007D6DD2">
              <w:rPr>
                <w:rFonts w:asciiTheme="majorHAnsi" w:eastAsia="Arial Unicode MS" w:hAnsiTheme="majorHAnsi" w:cstheme="majorHAnsi"/>
                <w:b/>
                <w:color w:val="auto"/>
                <w:lang w:val="es-419"/>
              </w:rPr>
              <w:t xml:space="preserve">EXPERIENCIA GENERAL. - </w:t>
            </w:r>
          </w:p>
          <w:p w14:paraId="6B0C54A6" w14:textId="77777777" w:rsidR="001E4301" w:rsidRPr="00A47031" w:rsidRDefault="001E4301" w:rsidP="00B769A6">
            <w:pPr>
              <w:spacing w:line="240" w:lineRule="auto"/>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T</w:t>
            </w:r>
            <w:r w:rsidRPr="00A47031">
              <w:rPr>
                <w:rFonts w:asciiTheme="majorHAnsi" w:eastAsia="Arial Unicode MS" w:hAnsiTheme="majorHAnsi" w:cstheme="majorHAnsi"/>
                <w:bCs/>
                <w:color w:val="auto"/>
                <w:lang w:val="es-419"/>
              </w:rPr>
              <w:t xml:space="preserve">ener experiencia de más de </w:t>
            </w:r>
            <w:r>
              <w:rPr>
                <w:rFonts w:asciiTheme="majorHAnsi" w:eastAsia="Arial Unicode MS" w:hAnsiTheme="majorHAnsi" w:cstheme="majorHAnsi"/>
                <w:bCs/>
                <w:color w:val="auto"/>
                <w:lang w:val="es-419"/>
              </w:rPr>
              <w:t xml:space="preserve">9 </w:t>
            </w:r>
            <w:r w:rsidRPr="00A47031">
              <w:rPr>
                <w:rFonts w:asciiTheme="majorHAnsi" w:eastAsia="Arial Unicode MS" w:hAnsiTheme="majorHAnsi" w:cstheme="majorHAnsi"/>
                <w:bCs/>
                <w:color w:val="auto"/>
                <w:lang w:val="es-419"/>
              </w:rPr>
              <w:t>años en:</w:t>
            </w:r>
          </w:p>
          <w:p w14:paraId="53186315" w14:textId="7F8F1781" w:rsidR="001E4301" w:rsidRPr="00A47031" w:rsidRDefault="001E4301" w:rsidP="00B769A6">
            <w:pPr>
              <w:spacing w:line="240" w:lineRule="auto"/>
              <w:rPr>
                <w:rFonts w:asciiTheme="majorHAnsi" w:eastAsia="Arial Unicode MS" w:hAnsiTheme="majorHAnsi" w:cstheme="majorHAnsi"/>
                <w:bCs/>
                <w:color w:val="auto"/>
                <w:lang w:val="es-419"/>
              </w:rPr>
            </w:pPr>
            <w:r w:rsidRPr="00A47031">
              <w:rPr>
                <w:rFonts w:asciiTheme="majorHAnsi" w:eastAsia="Arial Unicode MS" w:hAnsiTheme="majorHAnsi" w:cstheme="majorHAnsi"/>
                <w:bCs/>
                <w:color w:val="auto"/>
                <w:lang w:val="es-419"/>
              </w:rPr>
              <w:t xml:space="preserve">-Haber desempeñado funciones en </w:t>
            </w:r>
            <w:r>
              <w:rPr>
                <w:rFonts w:asciiTheme="majorHAnsi" w:eastAsia="Arial Unicode MS" w:hAnsiTheme="majorHAnsi" w:cstheme="majorHAnsi"/>
                <w:bCs/>
                <w:color w:val="auto"/>
                <w:lang w:val="es-419"/>
              </w:rPr>
              <w:t>el sector salud implementando políticas/estrategias de nutrición, especialmente materno infantiles.</w:t>
            </w:r>
          </w:p>
          <w:p w14:paraId="699E035A" w14:textId="4CEDD480" w:rsidR="001E4301" w:rsidRDefault="001E4301" w:rsidP="00B769A6">
            <w:pPr>
              <w:spacing w:line="240" w:lineRule="auto"/>
              <w:rPr>
                <w:rFonts w:asciiTheme="majorHAnsi" w:eastAsia="Arial Unicode MS" w:hAnsiTheme="majorHAnsi" w:cstheme="majorHAnsi"/>
                <w:bCs/>
                <w:color w:val="auto"/>
                <w:lang w:val="es-419"/>
              </w:rPr>
            </w:pPr>
            <w:r w:rsidRPr="00A47031">
              <w:rPr>
                <w:rFonts w:asciiTheme="majorHAnsi" w:eastAsia="Arial Unicode MS" w:hAnsiTheme="majorHAnsi" w:cstheme="majorHAnsi"/>
                <w:bCs/>
                <w:color w:val="auto"/>
                <w:lang w:val="es-419"/>
              </w:rPr>
              <w:t>-Experiencia de haber desempeñado funciones o haber estado relacionado en el trabajo con Redes de Salud, SEDES</w:t>
            </w:r>
            <w:r>
              <w:rPr>
                <w:rFonts w:asciiTheme="majorHAnsi" w:eastAsia="Arial Unicode MS" w:hAnsiTheme="majorHAnsi" w:cstheme="majorHAnsi"/>
                <w:bCs/>
                <w:color w:val="auto"/>
                <w:lang w:val="es-419"/>
              </w:rPr>
              <w:t>, Centros de Salud.</w:t>
            </w:r>
          </w:p>
          <w:p w14:paraId="46879FD8" w14:textId="552D3AEB" w:rsidR="001E4301" w:rsidRPr="007D6DD2" w:rsidRDefault="001E4301" w:rsidP="00B769A6">
            <w:pPr>
              <w:spacing w:line="240" w:lineRule="auto"/>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w:t>
            </w:r>
            <w:r w:rsidRPr="007D6DD2">
              <w:rPr>
                <w:rFonts w:asciiTheme="majorHAnsi" w:eastAsia="Arial Unicode MS" w:hAnsiTheme="majorHAnsi" w:cstheme="majorHAnsi"/>
                <w:bCs/>
                <w:color w:val="auto"/>
                <w:lang w:val="es-419"/>
              </w:rPr>
              <w:t xml:space="preserve"> Experiencia en la elaboración de documentos normativos en el sector salud.</w:t>
            </w:r>
          </w:p>
          <w:p w14:paraId="4924CF6A" w14:textId="5C0C0BCA" w:rsidR="001E4301" w:rsidRPr="00A47031" w:rsidRDefault="001E4301" w:rsidP="00B769A6">
            <w:pPr>
              <w:spacing w:line="240" w:lineRule="auto"/>
              <w:rPr>
                <w:rFonts w:asciiTheme="majorHAnsi" w:eastAsia="Arial Unicode MS" w:hAnsiTheme="majorHAnsi" w:cstheme="majorHAnsi"/>
                <w:bCs/>
                <w:color w:val="auto"/>
                <w:lang w:val="es-419"/>
              </w:rPr>
            </w:pPr>
          </w:p>
          <w:p w14:paraId="2D6CB148" w14:textId="2559EA3E" w:rsidR="001E4301" w:rsidRPr="007D6DD2" w:rsidRDefault="001E4301" w:rsidP="0070693B">
            <w:pPr>
              <w:spacing w:line="240" w:lineRule="auto"/>
              <w:rPr>
                <w:rFonts w:asciiTheme="majorHAnsi" w:eastAsia="Arial Unicode MS" w:hAnsiTheme="majorHAnsi" w:cstheme="majorHAnsi"/>
                <w:bCs/>
                <w:color w:val="auto"/>
                <w:lang w:val="es-419"/>
              </w:rPr>
            </w:pPr>
            <w:r w:rsidRPr="007D6DD2">
              <w:rPr>
                <w:rFonts w:asciiTheme="majorHAnsi" w:eastAsia="Arial Unicode MS" w:hAnsiTheme="majorHAnsi" w:cstheme="majorHAnsi"/>
                <w:b/>
                <w:color w:val="auto"/>
                <w:lang w:val="es-419"/>
              </w:rPr>
              <w:t xml:space="preserve">EXPERIENCIA ESPECÍFICA. - </w:t>
            </w:r>
          </w:p>
          <w:p w14:paraId="65500E2B" w14:textId="2F39BC35" w:rsidR="001E4301" w:rsidRPr="007D6DD2" w:rsidRDefault="001E4301" w:rsidP="007D6DD2">
            <w:pPr>
              <w:spacing w:line="240" w:lineRule="auto"/>
              <w:rPr>
                <w:rFonts w:asciiTheme="majorHAnsi" w:eastAsia="Arial Unicode MS" w:hAnsiTheme="majorHAnsi" w:cstheme="majorHAnsi"/>
                <w:bCs/>
                <w:color w:val="auto"/>
                <w:lang w:val="es-419"/>
              </w:rPr>
            </w:pPr>
            <w:r w:rsidRPr="007D6DD2">
              <w:rPr>
                <w:rFonts w:asciiTheme="majorHAnsi" w:eastAsia="Arial Unicode MS" w:hAnsiTheme="majorHAnsi" w:cstheme="majorHAnsi"/>
                <w:bCs/>
                <w:color w:val="auto"/>
                <w:lang w:val="es-419"/>
              </w:rPr>
              <w:t xml:space="preserve">Tener experiencia de más de </w:t>
            </w:r>
            <w:r>
              <w:rPr>
                <w:rFonts w:asciiTheme="majorHAnsi" w:eastAsia="Arial Unicode MS" w:hAnsiTheme="majorHAnsi" w:cstheme="majorHAnsi"/>
                <w:bCs/>
                <w:color w:val="auto"/>
                <w:lang w:val="es-419"/>
              </w:rPr>
              <w:t>9</w:t>
            </w:r>
            <w:r w:rsidRPr="007D6DD2">
              <w:rPr>
                <w:rFonts w:asciiTheme="majorHAnsi" w:eastAsia="Arial Unicode MS" w:hAnsiTheme="majorHAnsi" w:cstheme="majorHAnsi"/>
                <w:bCs/>
                <w:color w:val="auto"/>
                <w:lang w:val="es-419"/>
              </w:rPr>
              <w:t xml:space="preserve"> años en:</w:t>
            </w:r>
          </w:p>
          <w:p w14:paraId="6A08B448" w14:textId="77777777" w:rsidR="001E4301" w:rsidRPr="007D6DD2" w:rsidRDefault="001E4301" w:rsidP="007D6DD2">
            <w:pPr>
              <w:spacing w:line="240" w:lineRule="auto"/>
              <w:rPr>
                <w:rFonts w:asciiTheme="majorHAnsi" w:eastAsia="Arial Unicode MS" w:hAnsiTheme="majorHAnsi" w:cstheme="majorHAnsi"/>
                <w:bCs/>
                <w:color w:val="auto"/>
                <w:lang w:val="es-419"/>
              </w:rPr>
            </w:pPr>
            <w:r w:rsidRPr="007D6DD2">
              <w:rPr>
                <w:rFonts w:asciiTheme="majorHAnsi" w:eastAsia="Arial Unicode MS" w:hAnsiTheme="majorHAnsi" w:cstheme="majorHAnsi"/>
                <w:bCs/>
                <w:color w:val="auto"/>
                <w:lang w:val="es-419"/>
              </w:rPr>
              <w:t>- Experiencia de haber desempeñado funciones o haber estado relacionado con el trabajo con Redes de Salud, SEDES/Programa de Nutrición, UNIs.</w:t>
            </w:r>
          </w:p>
          <w:p w14:paraId="27F1B0EF" w14:textId="1FB82E30" w:rsidR="001E4301" w:rsidRDefault="001E4301" w:rsidP="00B769A6">
            <w:pPr>
              <w:spacing w:line="240" w:lineRule="auto"/>
              <w:rPr>
                <w:rFonts w:asciiTheme="minorHAnsi" w:eastAsia="Calibri" w:hAnsiTheme="minorHAnsi" w:cstheme="minorHAnsi"/>
                <w:lang w:val="es-ES" w:eastAsia="es-BO"/>
              </w:rPr>
            </w:pPr>
            <w:r w:rsidRPr="007D6DD2">
              <w:rPr>
                <w:rFonts w:asciiTheme="majorHAnsi" w:eastAsia="Arial Unicode MS" w:hAnsiTheme="majorHAnsi" w:cstheme="majorHAnsi"/>
                <w:bCs/>
                <w:color w:val="auto"/>
                <w:lang w:val="es-419"/>
              </w:rPr>
              <w:t xml:space="preserve">- </w:t>
            </w:r>
            <w:r w:rsidRPr="00A47031">
              <w:rPr>
                <w:rFonts w:asciiTheme="majorHAnsi" w:eastAsia="Arial Unicode MS" w:hAnsiTheme="majorHAnsi" w:cstheme="majorHAnsi"/>
                <w:bCs/>
                <w:color w:val="auto"/>
                <w:lang w:val="es-419"/>
              </w:rPr>
              <w:t>Experiencia en la elaboración de documentos normativos, planes y programas de salud</w:t>
            </w:r>
            <w:r>
              <w:rPr>
                <w:rFonts w:asciiTheme="majorHAnsi" w:eastAsia="Arial Unicode MS" w:hAnsiTheme="majorHAnsi" w:cstheme="majorHAnsi"/>
                <w:bCs/>
                <w:color w:val="auto"/>
                <w:lang w:val="es-419"/>
              </w:rPr>
              <w:t xml:space="preserve">, así como </w:t>
            </w:r>
            <w:r w:rsidRPr="00F259AF">
              <w:rPr>
                <w:rFonts w:asciiTheme="minorHAnsi" w:eastAsia="Calibri" w:hAnsiTheme="minorHAnsi" w:cstheme="minorHAnsi"/>
                <w:lang w:val="es-ES" w:eastAsia="es-BO"/>
              </w:rPr>
              <w:t xml:space="preserve">proyectos relacionados con la </w:t>
            </w:r>
            <w:r>
              <w:rPr>
                <w:rFonts w:asciiTheme="minorHAnsi" w:eastAsia="Calibri" w:hAnsiTheme="minorHAnsi" w:cstheme="minorHAnsi"/>
                <w:lang w:val="es-ES" w:eastAsia="es-BO"/>
              </w:rPr>
              <w:t xml:space="preserve">nutrición especialmente </w:t>
            </w:r>
            <w:r w:rsidRPr="00F259AF">
              <w:rPr>
                <w:rFonts w:asciiTheme="minorHAnsi" w:eastAsia="Calibri" w:hAnsiTheme="minorHAnsi" w:cstheme="minorHAnsi"/>
                <w:lang w:val="es-ES" w:eastAsia="es-BO"/>
              </w:rPr>
              <w:t>materno infantil</w:t>
            </w:r>
            <w:r>
              <w:rPr>
                <w:rFonts w:asciiTheme="minorHAnsi" w:eastAsia="Calibri" w:hAnsiTheme="minorHAnsi" w:cstheme="minorHAnsi"/>
                <w:lang w:val="es-ES" w:eastAsia="es-BO"/>
              </w:rPr>
              <w:t>.</w:t>
            </w:r>
          </w:p>
          <w:p w14:paraId="3FB76A4B" w14:textId="77777777" w:rsidR="001E4301" w:rsidRPr="00F259AF" w:rsidRDefault="001E4301" w:rsidP="00B769A6">
            <w:pPr>
              <w:spacing w:line="240" w:lineRule="auto"/>
              <w:rPr>
                <w:rFonts w:asciiTheme="minorHAnsi" w:hAnsiTheme="minorHAnsi" w:cstheme="minorHAnsi"/>
                <w:lang w:val="es-ES"/>
              </w:rPr>
            </w:pPr>
          </w:p>
          <w:p w14:paraId="7E1D787E" w14:textId="557D8050" w:rsidR="001E4301" w:rsidRDefault="001E4301" w:rsidP="00B769A6">
            <w:pPr>
              <w:spacing w:line="240" w:lineRule="auto"/>
              <w:rPr>
                <w:rFonts w:asciiTheme="majorHAnsi" w:eastAsia="Arial Unicode MS" w:hAnsiTheme="majorHAnsi" w:cstheme="majorHAnsi"/>
                <w:bCs/>
                <w:color w:val="auto"/>
                <w:lang w:val="es-419"/>
              </w:rPr>
            </w:pPr>
            <w:r w:rsidRPr="00A47031">
              <w:rPr>
                <w:rFonts w:asciiTheme="majorHAnsi" w:eastAsia="Arial Unicode MS" w:hAnsiTheme="majorHAnsi" w:cstheme="majorHAnsi"/>
                <w:bCs/>
                <w:color w:val="auto"/>
                <w:lang w:val="es-419"/>
              </w:rPr>
              <w:t>- Experiencia en la gestión de proyectos de salud</w:t>
            </w:r>
            <w:r>
              <w:rPr>
                <w:rFonts w:asciiTheme="majorHAnsi" w:eastAsia="Arial Unicode MS" w:hAnsiTheme="majorHAnsi" w:cstheme="majorHAnsi"/>
                <w:bCs/>
                <w:color w:val="auto"/>
                <w:lang w:val="es-419"/>
              </w:rPr>
              <w:t xml:space="preserve"> especialmente referidos a nutrición.</w:t>
            </w:r>
          </w:p>
          <w:p w14:paraId="4BA47867" w14:textId="77777777" w:rsidR="001E4301" w:rsidRDefault="001E4301" w:rsidP="00B769A6">
            <w:pPr>
              <w:spacing w:line="240" w:lineRule="auto"/>
              <w:rPr>
                <w:rFonts w:asciiTheme="majorHAnsi" w:eastAsia="Arial Unicode MS" w:hAnsiTheme="majorHAnsi" w:cstheme="majorHAnsi"/>
                <w:b/>
                <w:color w:val="auto"/>
                <w:lang w:val="es-419"/>
              </w:rPr>
            </w:pPr>
          </w:p>
          <w:p w14:paraId="15F53686" w14:textId="0C55928F" w:rsidR="001E4301" w:rsidRPr="007D6DD2" w:rsidRDefault="001E4301" w:rsidP="0070693B">
            <w:pPr>
              <w:spacing w:line="240" w:lineRule="auto"/>
              <w:rPr>
                <w:rFonts w:asciiTheme="majorHAnsi" w:eastAsia="Arial Unicode MS" w:hAnsiTheme="majorHAnsi" w:cstheme="majorHAnsi"/>
                <w:b/>
                <w:color w:val="auto"/>
                <w:lang w:val="es-419"/>
              </w:rPr>
            </w:pPr>
            <w:r w:rsidRPr="007D6DD2">
              <w:rPr>
                <w:rFonts w:asciiTheme="majorHAnsi" w:eastAsia="Arial Unicode MS" w:hAnsiTheme="majorHAnsi" w:cstheme="majorHAnsi"/>
                <w:b/>
                <w:color w:val="auto"/>
                <w:lang w:val="es-419"/>
              </w:rPr>
              <w:t xml:space="preserve">CONOCIMIENTOS ESPECÍFICOS. – </w:t>
            </w:r>
          </w:p>
          <w:p w14:paraId="121C2F06" w14:textId="77777777" w:rsidR="001E4301" w:rsidRPr="007D6DD2" w:rsidRDefault="001E4301" w:rsidP="007D6DD2">
            <w:pPr>
              <w:spacing w:line="240" w:lineRule="auto"/>
              <w:rPr>
                <w:rFonts w:asciiTheme="majorHAnsi" w:eastAsia="Arial Unicode MS" w:hAnsiTheme="majorHAnsi" w:cstheme="majorHAnsi"/>
                <w:bCs/>
                <w:color w:val="auto"/>
                <w:lang w:val="es-419"/>
              </w:rPr>
            </w:pPr>
            <w:r w:rsidRPr="007D6DD2">
              <w:rPr>
                <w:rFonts w:asciiTheme="majorHAnsi" w:eastAsia="Arial Unicode MS" w:hAnsiTheme="majorHAnsi" w:cstheme="majorHAnsi"/>
                <w:bCs/>
                <w:color w:val="auto"/>
                <w:lang w:val="es-419"/>
              </w:rPr>
              <w:t>-Normas y políticas nacionales de salud y nutrición, incluyendo la política SAFCI y el SUS.</w:t>
            </w:r>
          </w:p>
          <w:p w14:paraId="7B396BFF" w14:textId="5E44B160" w:rsidR="001E4301" w:rsidRPr="007D6DD2" w:rsidRDefault="001E4301" w:rsidP="007D6DD2">
            <w:pPr>
              <w:spacing w:line="240" w:lineRule="auto"/>
              <w:rPr>
                <w:rFonts w:asciiTheme="majorHAnsi" w:eastAsia="Arial Unicode MS" w:hAnsiTheme="majorHAnsi" w:cstheme="majorHAnsi"/>
                <w:bCs/>
                <w:color w:val="auto"/>
                <w:lang w:val="es-419"/>
              </w:rPr>
            </w:pPr>
            <w:r w:rsidRPr="007D6DD2">
              <w:rPr>
                <w:rFonts w:asciiTheme="majorHAnsi" w:eastAsia="Arial Unicode MS" w:hAnsiTheme="majorHAnsi" w:cstheme="majorHAnsi"/>
                <w:bCs/>
                <w:color w:val="auto"/>
                <w:lang w:val="es-419"/>
              </w:rPr>
              <w:t>- Conocimiento sobre las funciones de las UNIs.</w:t>
            </w:r>
          </w:p>
          <w:p w14:paraId="0F9D8DC1" w14:textId="77777777" w:rsidR="001E4301" w:rsidRPr="007D6DD2" w:rsidRDefault="001E4301" w:rsidP="0070693B">
            <w:pPr>
              <w:spacing w:line="240" w:lineRule="auto"/>
              <w:rPr>
                <w:rFonts w:asciiTheme="majorHAnsi" w:eastAsia="Arial Unicode MS" w:hAnsiTheme="majorHAnsi" w:cstheme="majorHAnsi"/>
                <w:b/>
                <w:color w:val="auto"/>
                <w:lang w:val="es-419"/>
              </w:rPr>
            </w:pPr>
          </w:p>
          <w:p w14:paraId="2A53EA33" w14:textId="77777777" w:rsidR="001E4301" w:rsidRPr="007D6DD2" w:rsidRDefault="001E4301" w:rsidP="0070693B">
            <w:pPr>
              <w:spacing w:line="240" w:lineRule="auto"/>
              <w:rPr>
                <w:rFonts w:asciiTheme="majorHAnsi" w:eastAsia="Arial Unicode MS" w:hAnsiTheme="majorHAnsi" w:cstheme="majorHAnsi"/>
                <w:b/>
                <w:color w:val="auto"/>
                <w:lang w:val="es-419"/>
              </w:rPr>
            </w:pPr>
            <w:r w:rsidRPr="007D6DD2">
              <w:rPr>
                <w:rFonts w:asciiTheme="majorHAnsi" w:eastAsia="Arial Unicode MS" w:hAnsiTheme="majorHAnsi" w:cstheme="majorHAnsi"/>
                <w:b/>
                <w:color w:val="auto"/>
                <w:lang w:val="es-419"/>
              </w:rPr>
              <w:t xml:space="preserve">OTROS. - </w:t>
            </w:r>
          </w:p>
          <w:p w14:paraId="704C6C22" w14:textId="6C9B893F" w:rsidR="001E4301" w:rsidRPr="007D6DD2" w:rsidRDefault="001E4301" w:rsidP="0070693B">
            <w:pPr>
              <w:jc w:val="both"/>
              <w:rPr>
                <w:rFonts w:asciiTheme="majorHAnsi" w:eastAsia="Arial Unicode MS" w:hAnsiTheme="majorHAnsi" w:cstheme="majorHAnsi"/>
                <w:bCs/>
                <w:color w:val="auto"/>
                <w:lang w:val="es-419"/>
              </w:rPr>
            </w:pPr>
            <w:r w:rsidRPr="007D6DD2">
              <w:rPr>
                <w:rFonts w:asciiTheme="majorHAnsi" w:eastAsia="Arial Unicode MS" w:hAnsiTheme="majorHAnsi" w:cstheme="majorHAnsi"/>
                <w:bCs/>
                <w:color w:val="auto"/>
                <w:lang w:val="es-419"/>
              </w:rPr>
              <w:t>- Conocimientos de paquetes informáticos.</w:t>
            </w:r>
          </w:p>
        </w:tc>
      </w:tr>
    </w:tbl>
    <w:p w14:paraId="56692A36" w14:textId="77777777" w:rsidR="00105A53" w:rsidRPr="00931ABC" w:rsidRDefault="00105A53" w:rsidP="00105A53">
      <w:pPr>
        <w:pStyle w:val="ListParagraph"/>
        <w:spacing w:before="60" w:line="240" w:lineRule="auto"/>
        <w:rPr>
          <w:rFonts w:asciiTheme="majorHAnsi" w:eastAsia="Arial Unicode MS" w:hAnsiTheme="majorHAnsi" w:cstheme="majorHAnsi"/>
          <w:color w:val="auto"/>
          <w:lang w:val="es-419"/>
        </w:rPr>
      </w:pPr>
    </w:p>
    <w:p w14:paraId="10E1A623" w14:textId="356EDFB2" w:rsidR="00105A53" w:rsidRPr="001E4301" w:rsidRDefault="00105A53" w:rsidP="001E4301">
      <w:pPr>
        <w:pStyle w:val="ListParagraph"/>
        <w:numPr>
          <w:ilvl w:val="0"/>
          <w:numId w:val="28"/>
        </w:numPr>
        <w:tabs>
          <w:tab w:val="left" w:pos="6228"/>
        </w:tabs>
        <w:rPr>
          <w:rFonts w:asciiTheme="majorHAnsi" w:eastAsia="Arial Unicode MS" w:hAnsiTheme="majorHAnsi" w:cstheme="majorHAnsi"/>
          <w:b/>
          <w:color w:val="auto"/>
          <w:lang w:val="es-419"/>
        </w:rPr>
      </w:pPr>
      <w:r w:rsidRPr="001E4301">
        <w:rPr>
          <w:rFonts w:asciiTheme="majorHAnsi" w:eastAsia="Arial Unicode MS" w:hAnsiTheme="majorHAnsi" w:cstheme="majorHAnsi"/>
          <w:b/>
          <w:color w:val="auto"/>
          <w:lang w:val="es-419"/>
        </w:rPr>
        <w:t xml:space="preserve">DETALLES </w:t>
      </w:r>
      <w:r w:rsidR="00153BC2" w:rsidRPr="001E4301">
        <w:rPr>
          <w:rFonts w:asciiTheme="majorHAnsi" w:eastAsia="Arial Unicode MS" w:hAnsiTheme="majorHAnsi" w:cstheme="majorHAnsi"/>
          <w:b/>
          <w:color w:val="auto"/>
          <w:lang w:val="es-419"/>
        </w:rPr>
        <w:t>ADMINISTRATIVOS. -</w:t>
      </w:r>
    </w:p>
    <w:p w14:paraId="3BAF418A" w14:textId="77777777" w:rsidR="00105A53" w:rsidRPr="00931ABC" w:rsidRDefault="00105A53" w:rsidP="00105A53">
      <w:pPr>
        <w:pStyle w:val="ListParagraph"/>
        <w:tabs>
          <w:tab w:val="left" w:pos="6228"/>
        </w:tabs>
        <w:rPr>
          <w:rFonts w:asciiTheme="majorHAnsi" w:eastAsia="Arial Unicode MS" w:hAnsiTheme="majorHAnsi" w:cstheme="majorHAnsi"/>
          <w:b/>
          <w:color w:val="auto"/>
          <w:lang w:val="es-419"/>
        </w:rPr>
      </w:pPr>
    </w:p>
    <w:tbl>
      <w:tblPr>
        <w:tblStyle w:val="TableGrid"/>
        <w:tblW w:w="10272" w:type="dxa"/>
        <w:tblLook w:val="04A0" w:firstRow="1" w:lastRow="0" w:firstColumn="1" w:lastColumn="0" w:noHBand="0" w:noVBand="1"/>
      </w:tblPr>
      <w:tblGrid>
        <w:gridCol w:w="10272"/>
      </w:tblGrid>
      <w:tr w:rsidR="000D4E0C" w:rsidRPr="007D5C33" w14:paraId="0B2A9259" w14:textId="77777777" w:rsidTr="000D4E0C">
        <w:trPr>
          <w:trHeight w:val="1024"/>
        </w:trPr>
        <w:tc>
          <w:tcPr>
            <w:tcW w:w="10272" w:type="dxa"/>
          </w:tcPr>
          <w:p w14:paraId="4D722725" w14:textId="77777777" w:rsidR="000D4E0C" w:rsidRDefault="000D4E0C" w:rsidP="003C4BE0">
            <w:pPr>
              <w:rPr>
                <w:rFonts w:asciiTheme="majorHAnsi" w:eastAsia="Arial Unicode MS" w:hAnsiTheme="majorHAnsi" w:cstheme="majorHAnsi"/>
                <w:i/>
                <w:iCs/>
                <w:color w:val="auto"/>
                <w:lang w:val="es-419"/>
              </w:rPr>
            </w:pPr>
          </w:p>
          <w:p w14:paraId="2F549261" w14:textId="186987C9" w:rsidR="000D4E0C" w:rsidRPr="00153BC2" w:rsidRDefault="000D4E0C" w:rsidP="003C4BE0">
            <w:pPr>
              <w:rPr>
                <w:rFonts w:asciiTheme="majorHAnsi" w:eastAsia="Arial Unicode MS" w:hAnsiTheme="majorHAnsi" w:cstheme="majorHAnsi"/>
                <w:i/>
                <w:iCs/>
                <w:color w:val="auto"/>
                <w:lang w:val="es-419"/>
              </w:rPr>
            </w:pPr>
            <w:r w:rsidRPr="00153BC2">
              <w:rPr>
                <w:rFonts w:asciiTheme="majorHAnsi" w:eastAsia="Arial Unicode MS" w:hAnsiTheme="majorHAnsi" w:cstheme="majorHAnsi"/>
                <w:i/>
                <w:iCs/>
                <w:color w:val="auto"/>
                <w:lang w:val="es-419"/>
              </w:rPr>
              <w:t>Nota- Consultores deben contar con su propio equipo, herramientas y materiales para desarrollar sus servicios. El acceso al email de UNICEF</w:t>
            </w:r>
            <w:r>
              <w:rPr>
                <w:rFonts w:asciiTheme="majorHAnsi" w:eastAsia="Arial Unicode MS" w:hAnsiTheme="majorHAnsi" w:cstheme="majorHAnsi"/>
                <w:i/>
                <w:iCs/>
                <w:color w:val="auto"/>
                <w:lang w:val="es-419"/>
              </w:rPr>
              <w:t xml:space="preserve"> y</w:t>
            </w:r>
            <w:r w:rsidRPr="00153BC2">
              <w:rPr>
                <w:rFonts w:asciiTheme="majorHAnsi" w:eastAsia="Arial Unicode MS" w:hAnsiTheme="majorHAnsi" w:cstheme="majorHAnsi"/>
                <w:i/>
                <w:iCs/>
                <w:color w:val="auto"/>
                <w:lang w:val="es-419"/>
              </w:rPr>
              <w:t xml:space="preserve"> a sus sistemas </w:t>
            </w:r>
            <w:r w:rsidR="001E4301">
              <w:rPr>
                <w:rFonts w:asciiTheme="majorHAnsi" w:eastAsia="Arial Unicode MS" w:hAnsiTheme="majorHAnsi" w:cstheme="majorHAnsi"/>
                <w:i/>
                <w:iCs/>
                <w:color w:val="auto"/>
                <w:lang w:val="es-419"/>
              </w:rPr>
              <w:t>son</w:t>
            </w:r>
            <w:r w:rsidRPr="00153BC2">
              <w:rPr>
                <w:rFonts w:asciiTheme="majorHAnsi" w:eastAsia="Arial Unicode MS" w:hAnsiTheme="majorHAnsi" w:cstheme="majorHAnsi"/>
                <w:i/>
                <w:iCs/>
                <w:color w:val="auto"/>
                <w:lang w:val="es-419"/>
              </w:rPr>
              <w:t xml:space="preserve"> restringidos.</w:t>
            </w:r>
          </w:p>
          <w:p w14:paraId="5A806835" w14:textId="77777777" w:rsidR="000D4E0C" w:rsidRPr="00931ABC" w:rsidRDefault="000D4E0C" w:rsidP="003C4BE0">
            <w:pPr>
              <w:rPr>
                <w:rFonts w:asciiTheme="majorHAnsi" w:eastAsia="Arial Unicode MS" w:hAnsiTheme="majorHAnsi" w:cstheme="majorHAnsi"/>
                <w:color w:val="auto"/>
                <w:lang w:val="es-419"/>
              </w:rPr>
            </w:pPr>
          </w:p>
        </w:tc>
      </w:tr>
    </w:tbl>
    <w:p w14:paraId="7B3D12AE" w14:textId="77777777" w:rsidR="00105A53" w:rsidRDefault="00105A53" w:rsidP="001E4301">
      <w:pPr>
        <w:tabs>
          <w:tab w:val="left" w:pos="4968"/>
        </w:tabs>
        <w:ind w:left="113"/>
        <w:rPr>
          <w:rFonts w:asciiTheme="majorHAnsi" w:eastAsia="Arial Unicode MS" w:hAnsiTheme="majorHAnsi" w:cstheme="majorHAnsi"/>
          <w:b/>
          <w:color w:val="auto"/>
          <w:lang w:val="es-419"/>
        </w:rPr>
      </w:pPr>
    </w:p>
    <w:p w14:paraId="1F0506A1" w14:textId="77777777" w:rsidR="001E4301" w:rsidRDefault="001E4301" w:rsidP="001E4301">
      <w:pPr>
        <w:tabs>
          <w:tab w:val="left" w:pos="4968"/>
        </w:tabs>
        <w:ind w:left="113"/>
        <w:rPr>
          <w:rFonts w:asciiTheme="majorHAnsi" w:eastAsia="Arial Unicode MS" w:hAnsiTheme="majorHAnsi" w:cstheme="majorHAnsi"/>
          <w:b/>
          <w:color w:val="auto"/>
          <w:lang w:val="es-419"/>
        </w:rPr>
      </w:pPr>
    </w:p>
    <w:p w14:paraId="2ACE2CFF" w14:textId="77777777" w:rsidR="001E4301" w:rsidRDefault="001E4301" w:rsidP="001E4301">
      <w:pPr>
        <w:tabs>
          <w:tab w:val="left" w:pos="4968"/>
        </w:tabs>
        <w:ind w:left="113"/>
        <w:rPr>
          <w:rFonts w:asciiTheme="majorHAnsi" w:eastAsia="Arial Unicode MS" w:hAnsiTheme="majorHAnsi" w:cstheme="majorHAnsi"/>
          <w:b/>
          <w:color w:val="auto"/>
          <w:lang w:val="es-419"/>
        </w:rPr>
      </w:pPr>
    </w:p>
    <w:p w14:paraId="42A0F972" w14:textId="77777777" w:rsidR="001E4301" w:rsidRPr="001E4301" w:rsidRDefault="001E4301" w:rsidP="001E4301">
      <w:pPr>
        <w:spacing w:after="26"/>
        <w:ind w:firstLine="720"/>
        <w:rPr>
          <w:rFonts w:asciiTheme="majorHAnsi" w:eastAsia="Arial Unicode MS" w:hAnsiTheme="majorHAnsi" w:cstheme="majorHAnsi"/>
          <w:b/>
          <w:color w:val="auto"/>
          <w:lang w:val="es-419"/>
        </w:rPr>
      </w:pPr>
      <w:r w:rsidRPr="001E4301">
        <w:rPr>
          <w:rFonts w:asciiTheme="majorHAnsi" w:eastAsia="Arial Unicode MS" w:hAnsiTheme="majorHAnsi" w:cstheme="majorHAnsi"/>
          <w:b/>
          <w:color w:val="auto"/>
          <w:lang w:val="es-419"/>
        </w:rPr>
        <w:t>7.  DOCUMENTACIÓN REQUERIDA PARA LA POSTULACIÓN.-</w:t>
      </w:r>
    </w:p>
    <w:p w14:paraId="348E56D8" w14:textId="77777777" w:rsidR="001E4301" w:rsidRPr="001E4301" w:rsidRDefault="001E4301" w:rsidP="001E4301">
      <w:pPr>
        <w:pStyle w:val="ListParagraph"/>
        <w:rPr>
          <w:rFonts w:asciiTheme="majorHAnsi" w:eastAsia="Arial Unicode MS" w:hAnsiTheme="majorHAnsi" w:cstheme="majorHAnsi"/>
          <w:b/>
          <w:color w:val="auto"/>
          <w:lang w:val="es-419"/>
        </w:rPr>
      </w:pPr>
    </w:p>
    <w:p w14:paraId="2FE8367B" w14:textId="77777777" w:rsidR="001E4301" w:rsidRPr="00C00745" w:rsidRDefault="001E4301" w:rsidP="001E4301">
      <w:pPr>
        <w:pStyle w:val="Default"/>
        <w:jc w:val="both"/>
        <w:rPr>
          <w:rFonts w:ascii="Calibri" w:eastAsia="Calibri" w:hAnsi="Calibri" w:cs="Calibri"/>
          <w:sz w:val="22"/>
          <w:szCs w:val="22"/>
          <w:lang w:val="es-ES"/>
        </w:rPr>
      </w:pPr>
      <w:r w:rsidRPr="00C00745">
        <w:rPr>
          <w:rFonts w:ascii="Calibri" w:eastAsia="Calibri" w:hAnsi="Calibri" w:cs="Calibri"/>
          <w:sz w:val="22"/>
          <w:szCs w:val="22"/>
          <w:lang w:val="es-ES"/>
        </w:rPr>
        <w:t xml:space="preserve">Las personas interesadas deben </w:t>
      </w:r>
      <w:r>
        <w:rPr>
          <w:rFonts w:ascii="Calibri" w:eastAsia="Calibri" w:hAnsi="Calibri" w:cs="Calibri"/>
          <w:sz w:val="22"/>
          <w:szCs w:val="22"/>
          <w:lang w:val="es-ES"/>
        </w:rPr>
        <w:t>registrarse en Página de Oportunidades de Naciones Unidas:</w:t>
      </w:r>
      <w:r w:rsidRPr="00E5460D">
        <w:rPr>
          <w:lang w:val="es-ES"/>
        </w:rPr>
        <w:t xml:space="preserve"> </w:t>
      </w:r>
      <w:hyperlink r:id="rId11">
        <w:r w:rsidRPr="00861BDF">
          <w:rPr>
            <w:rFonts w:ascii="Arial Narrow" w:eastAsia="Arial" w:hAnsi="Arial Narrow"/>
            <w:lang w:val="es-ES"/>
          </w:rPr>
          <w:t>http://www.oportunidades.onu.org.bo</w:t>
        </w:r>
      </w:hyperlink>
      <w:r>
        <w:rPr>
          <w:rFonts w:ascii="Arial Narrow" w:eastAsia="Arial" w:hAnsi="Arial Narrow"/>
          <w:lang w:val="es-ES"/>
        </w:rPr>
        <w:t>,</w:t>
      </w:r>
      <w:r>
        <w:rPr>
          <w:rFonts w:ascii="Calibri" w:eastAsia="Calibri" w:hAnsi="Calibri" w:cs="Calibri"/>
          <w:sz w:val="22"/>
          <w:szCs w:val="22"/>
          <w:lang w:val="es-ES"/>
        </w:rPr>
        <w:t xml:space="preserve"> adjuntando la siguiente documentación:</w:t>
      </w:r>
      <w:r w:rsidRPr="00C00745">
        <w:rPr>
          <w:rFonts w:ascii="Calibri" w:eastAsia="Calibri" w:hAnsi="Calibri" w:cs="Calibri"/>
          <w:sz w:val="22"/>
          <w:szCs w:val="22"/>
          <w:lang w:val="es-ES"/>
        </w:rPr>
        <w:t xml:space="preserve"> </w:t>
      </w:r>
    </w:p>
    <w:p w14:paraId="7A7EE492" w14:textId="77777777" w:rsidR="001E4301" w:rsidRPr="00C00745" w:rsidRDefault="001E4301" w:rsidP="001E4301">
      <w:pPr>
        <w:pStyle w:val="Default"/>
        <w:jc w:val="both"/>
        <w:rPr>
          <w:rFonts w:ascii="Calibri" w:eastAsia="Calibri" w:hAnsi="Calibri" w:cs="Calibri"/>
          <w:sz w:val="22"/>
          <w:szCs w:val="22"/>
          <w:lang w:val="es-ES"/>
        </w:rPr>
      </w:pPr>
    </w:p>
    <w:p w14:paraId="7113B7B6" w14:textId="77777777" w:rsidR="001E4301" w:rsidRDefault="001E4301" w:rsidP="001E4301">
      <w:pPr>
        <w:pStyle w:val="Default"/>
        <w:spacing w:after="11"/>
        <w:jc w:val="both"/>
        <w:rPr>
          <w:rFonts w:ascii="Calibri" w:eastAsia="Calibri" w:hAnsi="Calibri" w:cs="Calibri"/>
          <w:sz w:val="22"/>
          <w:szCs w:val="22"/>
          <w:lang w:val="es-ES"/>
        </w:rPr>
      </w:pPr>
      <w:r w:rsidRPr="00C00745">
        <w:rPr>
          <w:rFonts w:ascii="Calibri" w:eastAsia="Calibri" w:hAnsi="Calibri" w:cs="Calibri"/>
          <w:sz w:val="22"/>
          <w:szCs w:val="22"/>
          <w:lang w:val="es-ES"/>
        </w:rPr>
        <w:t>- Una carta de intención donde incluya una propuesta económica en moneda local (bolivianos) expresado como monto total por la consultoría incluyendo honorarios profesionales</w:t>
      </w:r>
      <w:r>
        <w:rPr>
          <w:rFonts w:ascii="Calibri" w:eastAsia="Calibri" w:hAnsi="Calibri" w:cs="Calibri"/>
          <w:sz w:val="22"/>
          <w:szCs w:val="22"/>
          <w:lang w:val="es-ES"/>
        </w:rPr>
        <w:t xml:space="preserve"> </w:t>
      </w:r>
      <w:r w:rsidRPr="00C00745">
        <w:rPr>
          <w:rFonts w:ascii="Calibri" w:eastAsia="Calibri" w:hAnsi="Calibri" w:cs="Calibri"/>
          <w:sz w:val="22"/>
          <w:szCs w:val="22"/>
          <w:lang w:val="es-ES"/>
        </w:rPr>
        <w:t xml:space="preserve">y emisión de factura por cada monto desembolsado en el contrato.  </w:t>
      </w:r>
    </w:p>
    <w:p w14:paraId="1C7BB8EE" w14:textId="77777777" w:rsidR="001E4301" w:rsidRDefault="001E4301" w:rsidP="001E4301">
      <w:pPr>
        <w:pStyle w:val="Default"/>
        <w:spacing w:after="11"/>
        <w:jc w:val="both"/>
        <w:rPr>
          <w:rFonts w:ascii="Calibri" w:eastAsia="Calibri" w:hAnsi="Calibri" w:cs="Calibri"/>
          <w:sz w:val="22"/>
          <w:szCs w:val="22"/>
          <w:lang w:val="es-ES"/>
        </w:rPr>
      </w:pPr>
    </w:p>
    <w:p w14:paraId="51724705" w14:textId="77777777" w:rsidR="001E4301" w:rsidRDefault="001E4301" w:rsidP="001E4301">
      <w:pPr>
        <w:pStyle w:val="Default"/>
        <w:spacing w:after="11"/>
        <w:jc w:val="both"/>
        <w:rPr>
          <w:rFonts w:ascii="Calibri" w:eastAsia="Calibri" w:hAnsi="Calibri" w:cs="Calibri"/>
          <w:sz w:val="22"/>
          <w:szCs w:val="22"/>
          <w:lang w:val="es-ES"/>
        </w:rPr>
      </w:pPr>
      <w:r>
        <w:rPr>
          <w:rFonts w:ascii="Calibri" w:eastAsia="Calibri" w:hAnsi="Calibri" w:cs="Calibri"/>
          <w:sz w:val="22"/>
          <w:szCs w:val="22"/>
          <w:lang w:val="es-ES"/>
        </w:rPr>
        <w:t>La modalidad del contrato es Lump Sum, es decir que el monto del contrato incluye honorarios y cualquier otro gasto en que incurra el consultor, cada desembolso debe ser respaldado por una factura propia emitida por el consultor, por lo tanto en su presupuesto debe considerar el monto correspondiente al pago de impuestos.</w:t>
      </w:r>
    </w:p>
    <w:p w14:paraId="281B6C60" w14:textId="77777777" w:rsidR="001E4301" w:rsidRPr="00C00745" w:rsidRDefault="001E4301" w:rsidP="001E4301">
      <w:pPr>
        <w:pStyle w:val="Default"/>
        <w:spacing w:after="11"/>
        <w:jc w:val="both"/>
        <w:rPr>
          <w:rFonts w:ascii="Calibri" w:eastAsia="Calibri" w:hAnsi="Calibri" w:cs="Calibri"/>
          <w:sz w:val="22"/>
          <w:szCs w:val="22"/>
          <w:lang w:val="es-ES"/>
        </w:rPr>
      </w:pPr>
      <w:r>
        <w:rPr>
          <w:rFonts w:ascii="Calibri" w:eastAsia="Calibri" w:hAnsi="Calibri" w:cs="Calibri"/>
          <w:sz w:val="22"/>
          <w:szCs w:val="22"/>
          <w:lang w:val="es-ES"/>
        </w:rPr>
        <w:t xml:space="preserve"> </w:t>
      </w:r>
    </w:p>
    <w:p w14:paraId="3F196562" w14:textId="77777777" w:rsidR="001E4301" w:rsidRDefault="001E4301" w:rsidP="001E4301">
      <w:pPr>
        <w:pStyle w:val="Default"/>
        <w:spacing w:after="11"/>
        <w:jc w:val="both"/>
        <w:rPr>
          <w:rFonts w:ascii="Calibri" w:eastAsia="Calibri" w:hAnsi="Calibri" w:cs="Calibri"/>
          <w:sz w:val="22"/>
          <w:szCs w:val="22"/>
          <w:lang w:val="es-ES"/>
        </w:rPr>
      </w:pPr>
      <w:r w:rsidRPr="00C00745">
        <w:rPr>
          <w:rFonts w:ascii="Calibri" w:eastAsia="Calibri" w:hAnsi="Calibri" w:cs="Calibri"/>
          <w:sz w:val="22"/>
          <w:szCs w:val="22"/>
          <w:lang w:val="es-ES"/>
        </w:rPr>
        <w:t xml:space="preserve">El candidato ganador del proceso deberá contar con un Seguro de Salud con cobertura de atención de consulta externa y hospitalización, UNICEF no tiene preferencia por ningún seguro en particular, puede ser público o privado, </w:t>
      </w:r>
    </w:p>
    <w:p w14:paraId="4C533785" w14:textId="77777777" w:rsidR="001E4301" w:rsidRPr="00C00745" w:rsidRDefault="001E4301" w:rsidP="001E4301">
      <w:pPr>
        <w:pStyle w:val="Default"/>
        <w:spacing w:after="11"/>
        <w:jc w:val="both"/>
        <w:rPr>
          <w:rFonts w:ascii="Calibri" w:eastAsia="Calibri" w:hAnsi="Calibri" w:cs="Calibri"/>
          <w:sz w:val="22"/>
          <w:szCs w:val="22"/>
          <w:lang w:val="es-ES"/>
        </w:rPr>
      </w:pPr>
      <w:r w:rsidRPr="00C00745">
        <w:rPr>
          <w:rFonts w:ascii="Calibri" w:eastAsia="Calibri" w:hAnsi="Calibri" w:cs="Calibri"/>
          <w:sz w:val="22"/>
          <w:szCs w:val="22"/>
          <w:lang w:val="es-ES"/>
        </w:rPr>
        <w:t>ser titular o beneficiario. Si el candidato no cuenta actualmente con un seguro de salud, es recomendable que incluya este costo en su presupuesto.</w:t>
      </w:r>
    </w:p>
    <w:p w14:paraId="2F85B7C5" w14:textId="77777777" w:rsidR="001E4301" w:rsidRPr="00C00745" w:rsidRDefault="001E4301" w:rsidP="001E4301">
      <w:pPr>
        <w:pStyle w:val="Default"/>
        <w:spacing w:after="11"/>
        <w:jc w:val="both"/>
        <w:rPr>
          <w:rFonts w:ascii="Calibri" w:eastAsia="Calibri" w:hAnsi="Calibri" w:cs="Calibri"/>
          <w:sz w:val="22"/>
          <w:szCs w:val="22"/>
          <w:lang w:val="es-ES"/>
        </w:rPr>
      </w:pPr>
    </w:p>
    <w:p w14:paraId="37E7BADD" w14:textId="77777777" w:rsidR="001E4301" w:rsidRDefault="001E4301" w:rsidP="001E4301">
      <w:pPr>
        <w:pStyle w:val="Default"/>
        <w:jc w:val="both"/>
        <w:rPr>
          <w:rFonts w:ascii="Calibri" w:eastAsia="Calibri" w:hAnsi="Calibri" w:cs="Calibri"/>
          <w:sz w:val="22"/>
          <w:szCs w:val="22"/>
          <w:lang w:val="es-ES"/>
        </w:rPr>
      </w:pPr>
      <w:r w:rsidRPr="00C00745">
        <w:rPr>
          <w:rFonts w:ascii="Calibri" w:eastAsia="Calibri" w:hAnsi="Calibri" w:cs="Calibri"/>
          <w:sz w:val="22"/>
          <w:szCs w:val="22"/>
          <w:lang w:val="es-ES"/>
        </w:rPr>
        <w:t xml:space="preserve">- Carnet de vacunación con al menos las dos dosis de esquema de vacunación </w:t>
      </w:r>
    </w:p>
    <w:p w14:paraId="4FF86FE6" w14:textId="77777777" w:rsidR="001E4301" w:rsidRDefault="001E4301" w:rsidP="001E4301">
      <w:pPr>
        <w:pStyle w:val="Default"/>
        <w:jc w:val="both"/>
        <w:rPr>
          <w:rFonts w:ascii="Calibri" w:eastAsia="Calibri" w:hAnsi="Calibri" w:cs="Calibri"/>
          <w:sz w:val="22"/>
          <w:szCs w:val="22"/>
          <w:lang w:val="es-ES"/>
        </w:rPr>
      </w:pPr>
    </w:p>
    <w:p w14:paraId="08E9AC91" w14:textId="77777777" w:rsidR="001E4301" w:rsidRPr="00C00745" w:rsidRDefault="001E4301" w:rsidP="001E4301">
      <w:pPr>
        <w:pStyle w:val="Default"/>
        <w:jc w:val="both"/>
        <w:rPr>
          <w:rFonts w:ascii="Calibri" w:eastAsia="Calibri" w:hAnsi="Calibri" w:cs="Calibri"/>
          <w:sz w:val="22"/>
          <w:szCs w:val="22"/>
          <w:lang w:val="es-ES"/>
        </w:rPr>
      </w:pPr>
      <w:r>
        <w:rPr>
          <w:rFonts w:ascii="Calibri" w:eastAsia="Calibri" w:hAnsi="Calibri" w:cs="Calibri"/>
          <w:sz w:val="22"/>
          <w:szCs w:val="22"/>
          <w:lang w:val="es-ES"/>
        </w:rPr>
        <w:t xml:space="preserve">IMPORTANTE:  </w:t>
      </w:r>
    </w:p>
    <w:p w14:paraId="078DDA45" w14:textId="77777777" w:rsidR="001E4301" w:rsidRPr="00C00745" w:rsidRDefault="001E4301" w:rsidP="001E4301">
      <w:pPr>
        <w:pStyle w:val="Default"/>
        <w:jc w:val="both"/>
        <w:rPr>
          <w:rFonts w:ascii="Calibri" w:eastAsia="Calibri" w:hAnsi="Calibri" w:cs="Calibri"/>
          <w:sz w:val="22"/>
          <w:szCs w:val="22"/>
          <w:lang w:val="es-ES"/>
        </w:rPr>
      </w:pPr>
    </w:p>
    <w:p w14:paraId="67FB4741" w14:textId="77777777" w:rsidR="001E4301" w:rsidRPr="00C00745" w:rsidRDefault="001E4301" w:rsidP="001E4301">
      <w:pPr>
        <w:pStyle w:val="ListParagraph"/>
        <w:numPr>
          <w:ilvl w:val="0"/>
          <w:numId w:val="32"/>
        </w:numPr>
        <w:tabs>
          <w:tab w:val="left" w:pos="450"/>
        </w:tabs>
        <w:spacing w:line="240" w:lineRule="auto"/>
        <w:ind w:left="0" w:firstLine="0"/>
        <w:jc w:val="both"/>
        <w:rPr>
          <w:rFonts w:eastAsiaTheme="minorHAnsi"/>
          <w:lang w:val="es-ES"/>
        </w:rPr>
      </w:pPr>
      <w:r w:rsidRPr="00442992">
        <w:rPr>
          <w:rFonts w:eastAsiaTheme="minorHAnsi"/>
          <w:lang w:val="es-ES"/>
        </w:rPr>
        <w:t xml:space="preserve">La emisión de factura es obligatoria por cada monto desembolsado. UNICEF solo recibe facturas emitidas por el consultor, no son recibidas facturas emitidas por otras personas o instituciones, tampoco formularios u otros descargos de pago de impuestos. </w:t>
      </w:r>
      <w:r w:rsidRPr="00C00745">
        <w:rPr>
          <w:rFonts w:eastAsiaTheme="minorHAnsi"/>
          <w:lang w:val="es-ES"/>
        </w:rPr>
        <w:t>Los consultores y contratistas individuales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2DE97FAD" w14:textId="77777777" w:rsidR="001E4301" w:rsidRPr="00C00745" w:rsidRDefault="001E4301" w:rsidP="001E4301">
      <w:pPr>
        <w:pStyle w:val="ListParagraph"/>
        <w:rPr>
          <w:rFonts w:eastAsiaTheme="minorHAnsi"/>
          <w:lang w:val="es-ES"/>
        </w:rPr>
      </w:pPr>
    </w:p>
    <w:p w14:paraId="71D3DB5F" w14:textId="77777777" w:rsidR="001E4301" w:rsidRPr="00C00745" w:rsidRDefault="001E4301" w:rsidP="001E4301">
      <w:pPr>
        <w:pStyle w:val="ListParagraph"/>
        <w:numPr>
          <w:ilvl w:val="0"/>
          <w:numId w:val="32"/>
        </w:numPr>
        <w:tabs>
          <w:tab w:val="left" w:pos="450"/>
        </w:tabs>
        <w:spacing w:line="240" w:lineRule="auto"/>
        <w:ind w:left="0" w:firstLine="0"/>
        <w:jc w:val="both"/>
        <w:rPr>
          <w:rFonts w:eastAsiaTheme="minorHAnsi"/>
          <w:lang w:val="es-ES"/>
        </w:rPr>
      </w:pPr>
      <w:r w:rsidRPr="00C00745">
        <w:rPr>
          <w:rFonts w:eastAsiaTheme="minorHAnsi"/>
          <w:lang w:val="es-ES"/>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y Contratistas Individuales. Los consultores y contratistas individuales son responsables de determinar sus obligaciones tributarias y del pago de cualquier impuesto y/o tasa, de acuerdo con las leyes locales u otras leyes aplicables.</w:t>
      </w:r>
    </w:p>
    <w:p w14:paraId="6793CF4F" w14:textId="77777777" w:rsidR="001E4301" w:rsidRPr="00C00745" w:rsidRDefault="001E4301" w:rsidP="001E4301">
      <w:pPr>
        <w:pStyle w:val="ListParagraph"/>
        <w:tabs>
          <w:tab w:val="left" w:pos="450"/>
        </w:tabs>
        <w:ind w:left="0"/>
        <w:rPr>
          <w:rFonts w:eastAsiaTheme="minorHAnsi"/>
          <w:lang w:val="es-ES"/>
        </w:rPr>
      </w:pPr>
    </w:p>
    <w:p w14:paraId="2C84F705" w14:textId="77777777" w:rsidR="001E4301" w:rsidRPr="00C00745" w:rsidRDefault="001E4301" w:rsidP="001E4301">
      <w:pPr>
        <w:pStyle w:val="ListParagraph"/>
        <w:numPr>
          <w:ilvl w:val="0"/>
          <w:numId w:val="32"/>
        </w:numPr>
        <w:tabs>
          <w:tab w:val="left" w:pos="450"/>
        </w:tabs>
        <w:spacing w:line="260" w:lineRule="exact"/>
        <w:ind w:left="0" w:firstLine="0"/>
        <w:jc w:val="both"/>
        <w:rPr>
          <w:rFonts w:eastAsiaTheme="minorHAnsi"/>
          <w:lang w:val="es-ES"/>
        </w:rPr>
      </w:pPr>
      <w:r w:rsidRPr="00C00745">
        <w:rPr>
          <w:rFonts w:eastAsiaTheme="minorHAnsi"/>
          <w:lang w:val="es-ES"/>
        </w:rPr>
        <w:t>Todos los consultores que prestan servicios en instalaciones de UNICEF,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0405552F" w14:textId="77777777" w:rsidR="001E4301" w:rsidRPr="00C00745" w:rsidRDefault="001E4301" w:rsidP="001E4301">
      <w:pPr>
        <w:pStyle w:val="ListParagraph"/>
        <w:tabs>
          <w:tab w:val="left" w:pos="450"/>
        </w:tabs>
        <w:ind w:left="0"/>
        <w:rPr>
          <w:rFonts w:eastAsiaTheme="minorHAnsi"/>
          <w:lang w:val="es-ES"/>
        </w:rPr>
      </w:pPr>
    </w:p>
    <w:p w14:paraId="5BA1A1CC" w14:textId="77777777" w:rsidR="001E4301" w:rsidRPr="00C00745" w:rsidRDefault="001E4301" w:rsidP="001E4301">
      <w:pPr>
        <w:pStyle w:val="ListParagraph"/>
        <w:tabs>
          <w:tab w:val="left" w:pos="450"/>
        </w:tabs>
        <w:spacing w:line="260" w:lineRule="exact"/>
        <w:ind w:left="0"/>
        <w:rPr>
          <w:rFonts w:eastAsiaTheme="minorHAnsi"/>
          <w:lang w:val="es-ES"/>
        </w:rPr>
      </w:pPr>
      <w:r w:rsidRPr="00C00745">
        <w:rPr>
          <w:rFonts w:eastAsiaTheme="minorHAnsi"/>
          <w:lang w:val="es-ES"/>
        </w:rPr>
        <w:t>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w:t>
      </w:r>
    </w:p>
    <w:p w14:paraId="62C8F203" w14:textId="77777777" w:rsidR="001E4301" w:rsidRPr="00C00745" w:rsidRDefault="001E4301" w:rsidP="001E4301">
      <w:pPr>
        <w:pStyle w:val="ListParagraph"/>
        <w:tabs>
          <w:tab w:val="left" w:pos="450"/>
        </w:tabs>
        <w:spacing w:line="260" w:lineRule="exact"/>
        <w:ind w:left="0"/>
        <w:rPr>
          <w:rFonts w:eastAsiaTheme="minorHAnsi"/>
          <w:lang w:val="es-ES"/>
        </w:rPr>
      </w:pPr>
    </w:p>
    <w:p w14:paraId="51F9544D" w14:textId="77777777" w:rsidR="001E4301" w:rsidRPr="00C00745" w:rsidRDefault="001E4301" w:rsidP="001E4301">
      <w:pPr>
        <w:pStyle w:val="ListParagraph"/>
        <w:widowControl w:val="0"/>
        <w:numPr>
          <w:ilvl w:val="0"/>
          <w:numId w:val="32"/>
        </w:numPr>
        <w:tabs>
          <w:tab w:val="left" w:pos="0"/>
          <w:tab w:val="left" w:pos="450"/>
        </w:tabs>
        <w:autoSpaceDE w:val="0"/>
        <w:autoSpaceDN w:val="0"/>
        <w:spacing w:before="1" w:line="240" w:lineRule="auto"/>
        <w:ind w:left="0" w:firstLine="0"/>
        <w:contextualSpacing w:val="0"/>
        <w:jc w:val="both"/>
        <w:rPr>
          <w:rFonts w:eastAsiaTheme="minorHAnsi"/>
          <w:lang w:val="es-ES"/>
        </w:rPr>
      </w:pPr>
      <w:r w:rsidRPr="00C00745">
        <w:rPr>
          <w:rFonts w:eastAsiaTheme="minorHAnsi"/>
          <w:lang w:val="es-ES"/>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6523E76F" w14:textId="77777777" w:rsidR="001E4301" w:rsidRPr="00C00745" w:rsidRDefault="001E4301" w:rsidP="001E4301">
      <w:pPr>
        <w:pStyle w:val="ListParagraph"/>
        <w:tabs>
          <w:tab w:val="left" w:pos="0"/>
          <w:tab w:val="left" w:pos="450"/>
        </w:tabs>
        <w:spacing w:before="1"/>
        <w:ind w:left="0"/>
        <w:rPr>
          <w:rFonts w:eastAsiaTheme="minorHAnsi"/>
          <w:lang w:val="es-ES"/>
        </w:rPr>
      </w:pPr>
    </w:p>
    <w:p w14:paraId="2D7288E2" w14:textId="77777777" w:rsidR="001E4301" w:rsidRPr="00C00745" w:rsidRDefault="001E4301" w:rsidP="001E4301">
      <w:pPr>
        <w:pStyle w:val="ListParagraph"/>
        <w:widowControl w:val="0"/>
        <w:numPr>
          <w:ilvl w:val="0"/>
          <w:numId w:val="32"/>
        </w:numPr>
        <w:tabs>
          <w:tab w:val="left" w:pos="0"/>
          <w:tab w:val="left" w:pos="450"/>
        </w:tabs>
        <w:autoSpaceDE w:val="0"/>
        <w:autoSpaceDN w:val="0"/>
        <w:spacing w:before="1" w:line="240" w:lineRule="auto"/>
        <w:ind w:left="0" w:firstLine="0"/>
        <w:contextualSpacing w:val="0"/>
        <w:jc w:val="both"/>
        <w:rPr>
          <w:rFonts w:eastAsiaTheme="minorHAnsi"/>
          <w:lang w:val="es-ES"/>
        </w:rPr>
      </w:pPr>
      <w:r w:rsidRPr="00C00745">
        <w:rPr>
          <w:lang w:val="es-ES"/>
        </w:rPr>
        <w:t xml:space="preserve">Asimismo, el pago al Fondo de Pensiones es responsabilidad exclusiva del consultor o contratista individual conforme a la normativa impositiva establecida en Bolivia; UNICEF no solicitará la constancia del aporte para ningún desembolso. </w:t>
      </w:r>
    </w:p>
    <w:p w14:paraId="1DFA0DBC" w14:textId="77777777" w:rsidR="001E4301" w:rsidRPr="00C00745" w:rsidRDefault="001E4301" w:rsidP="001E4301">
      <w:pPr>
        <w:pStyle w:val="ListParagraph"/>
        <w:rPr>
          <w:lang w:val="es-ES"/>
        </w:rPr>
      </w:pPr>
    </w:p>
    <w:p w14:paraId="1CEDB1A7" w14:textId="77777777" w:rsidR="001E4301" w:rsidRPr="00C00745" w:rsidRDefault="001E4301" w:rsidP="001E4301">
      <w:pPr>
        <w:pStyle w:val="ListParagraph"/>
        <w:widowControl w:val="0"/>
        <w:numPr>
          <w:ilvl w:val="0"/>
          <w:numId w:val="32"/>
        </w:numPr>
        <w:tabs>
          <w:tab w:val="left" w:pos="0"/>
          <w:tab w:val="left" w:pos="450"/>
        </w:tabs>
        <w:autoSpaceDE w:val="0"/>
        <w:autoSpaceDN w:val="0"/>
        <w:spacing w:before="1" w:line="240" w:lineRule="auto"/>
        <w:ind w:left="0" w:firstLine="0"/>
        <w:contextualSpacing w:val="0"/>
        <w:jc w:val="both"/>
        <w:rPr>
          <w:rFonts w:eastAsiaTheme="minorHAnsi"/>
          <w:lang w:val="es-ES"/>
        </w:rPr>
      </w:pPr>
      <w:r w:rsidRPr="00C00745">
        <w:rPr>
          <w:lang w:val="es-ES"/>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65C50AAA" w14:textId="77777777" w:rsidR="001E4301" w:rsidRPr="00C00745" w:rsidRDefault="001E4301" w:rsidP="001E4301">
      <w:pPr>
        <w:pStyle w:val="ListParagraph"/>
        <w:rPr>
          <w:rFonts w:eastAsiaTheme="minorHAnsi"/>
          <w:lang w:val="es-ES"/>
        </w:rPr>
      </w:pPr>
    </w:p>
    <w:p w14:paraId="53370209" w14:textId="77777777" w:rsidR="001E4301" w:rsidRPr="00C00745" w:rsidRDefault="001E4301" w:rsidP="001E4301">
      <w:pPr>
        <w:pStyle w:val="ListParagraph"/>
        <w:widowControl w:val="0"/>
        <w:numPr>
          <w:ilvl w:val="0"/>
          <w:numId w:val="32"/>
        </w:numPr>
        <w:tabs>
          <w:tab w:val="left" w:pos="0"/>
          <w:tab w:val="left" w:pos="450"/>
        </w:tabs>
        <w:autoSpaceDE w:val="0"/>
        <w:autoSpaceDN w:val="0"/>
        <w:spacing w:before="1" w:line="277" w:lineRule="auto"/>
        <w:ind w:left="0" w:firstLine="0"/>
        <w:contextualSpacing w:val="0"/>
        <w:rPr>
          <w:rFonts w:eastAsiaTheme="minorHAnsi"/>
          <w:lang w:val="es-ES"/>
        </w:rPr>
      </w:pPr>
      <w:r w:rsidRPr="00D3141A">
        <w:rPr>
          <w:rFonts w:eastAsiaTheme="minorHAnsi"/>
          <w:lang w:val="es-ES"/>
        </w:rPr>
        <w:t>El proceso de pagos tiene una duración aproximada de dos semanas, a partir de la aprobación del producto.</w:t>
      </w:r>
    </w:p>
    <w:p w14:paraId="790AB4FC" w14:textId="77777777" w:rsidR="001E4301" w:rsidRPr="001E4301" w:rsidRDefault="001E4301" w:rsidP="001E4301">
      <w:pPr>
        <w:tabs>
          <w:tab w:val="left" w:pos="4968"/>
        </w:tabs>
        <w:ind w:left="113"/>
        <w:rPr>
          <w:rFonts w:asciiTheme="majorHAnsi" w:eastAsia="Arial Unicode MS" w:hAnsiTheme="majorHAnsi" w:cstheme="majorHAnsi"/>
          <w:b/>
          <w:color w:val="auto"/>
          <w:lang w:val="es-ES"/>
        </w:rPr>
      </w:pPr>
    </w:p>
    <w:sectPr w:rsidR="001E4301" w:rsidRPr="001E4301" w:rsidSect="00EB24BE">
      <w:headerReference w:type="default" r:id="rId12"/>
      <w:footerReference w:type="default" r:id="rId13"/>
      <w:headerReference w:type="first" r:id="rId14"/>
      <w:pgSz w:w="11907" w:h="16839" w:code="9"/>
      <w:pgMar w:top="1440" w:right="927" w:bottom="36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E107" w14:textId="77777777" w:rsidR="00172D89" w:rsidRDefault="00172D89" w:rsidP="000C3710">
      <w:r>
        <w:separator/>
      </w:r>
    </w:p>
  </w:endnote>
  <w:endnote w:type="continuationSeparator" w:id="0">
    <w:p w14:paraId="24B49920" w14:textId="77777777" w:rsidR="00172D89" w:rsidRDefault="00172D89"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CC80" w14:textId="77777777"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162D" w14:textId="77777777" w:rsidR="00172D89" w:rsidRDefault="00172D89" w:rsidP="000C3710">
      <w:r>
        <w:separator/>
      </w:r>
    </w:p>
  </w:footnote>
  <w:footnote w:type="continuationSeparator" w:id="0">
    <w:p w14:paraId="586305B5" w14:textId="77777777" w:rsidR="00172D89" w:rsidRDefault="00172D89"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6903" w14:textId="77777777" w:rsidR="003B7251" w:rsidRDefault="00213A86" w:rsidP="0075490C">
    <w:pPr>
      <w:pStyle w:val="Heading3"/>
    </w:pPr>
    <w:r>
      <w:rPr>
        <w:noProof/>
      </w:rPr>
      <w:drawing>
        <wp:anchor distT="0" distB="0" distL="114300" distR="114300" simplePos="0" relativeHeight="251674624" behindDoc="0" locked="0" layoutInCell="1" allowOverlap="1" wp14:anchorId="4C4067EE" wp14:editId="5DDFE45C">
          <wp:simplePos x="0" y="0"/>
          <wp:positionH relativeFrom="column">
            <wp:posOffset>-96520</wp:posOffset>
          </wp:positionH>
          <wp:positionV relativeFrom="paragraph">
            <wp:posOffset>-197485</wp:posOffset>
          </wp:positionV>
          <wp:extent cx="2898140" cy="455930"/>
          <wp:effectExtent l="0" t="0" r="0" b="127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71488186" wp14:editId="059DE54C">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6A4EAC"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3FFA" w14:textId="77777777"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15725294" wp14:editId="5DD6B38F">
          <wp:simplePos x="0" y="0"/>
          <wp:positionH relativeFrom="column">
            <wp:posOffset>-93980</wp:posOffset>
          </wp:positionH>
          <wp:positionV relativeFrom="paragraph">
            <wp:posOffset>-169545</wp:posOffset>
          </wp:positionV>
          <wp:extent cx="2898140" cy="455930"/>
          <wp:effectExtent l="0" t="0" r="0" b="127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10B34CD8" wp14:editId="4997B06B">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9F9FE4"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55B03468" w14:textId="77777777"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5B57CA51" wp14:editId="51F97046">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FFD9FBC" w14:textId="77777777"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5FE5A9AA" w14:textId="77777777"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08AACBB5" w14:textId="77777777" w:rsidR="00861563" w:rsidRPr="00B02636" w:rsidRDefault="00861563" w:rsidP="00962F0B">
                          <w:pPr>
                            <w:pStyle w:val="AddressText"/>
                            <w:spacing w:line="240" w:lineRule="auto"/>
                            <w:jc w:val="both"/>
                            <w:rPr>
                              <w:color w:val="00B0F0"/>
                            </w:rPr>
                          </w:pPr>
                        </w:p>
                        <w:p w14:paraId="1B559647" w14:textId="77777777" w:rsidR="00861563" w:rsidRPr="00A0375D" w:rsidRDefault="00861563" w:rsidP="00962F0B">
                          <w:pPr>
                            <w:pStyle w:val="AddressText"/>
                            <w:spacing w:line="240" w:lineRule="auto"/>
                            <w:jc w:val="both"/>
                            <w:rPr>
                              <w:color w:val="000000"/>
                            </w:rPr>
                          </w:pPr>
                        </w:p>
                        <w:p w14:paraId="3D72EC1F" w14:textId="77777777" w:rsidR="00861563" w:rsidRPr="00A0375D" w:rsidRDefault="00861563" w:rsidP="00962F0B">
                          <w:pPr>
                            <w:pStyle w:val="AddressText"/>
                            <w:spacing w:line="240" w:lineRule="auto"/>
                            <w:jc w:val="both"/>
                            <w:rPr>
                              <w:color w:val="000000"/>
                            </w:rPr>
                          </w:pPr>
                        </w:p>
                        <w:p w14:paraId="7CD9424A" w14:textId="77777777" w:rsidR="00861563" w:rsidRPr="00A0375D" w:rsidRDefault="00861563" w:rsidP="00962F0B">
                          <w:pPr>
                            <w:pStyle w:val="AddressText"/>
                            <w:spacing w:line="240" w:lineRule="auto"/>
                            <w:jc w:val="both"/>
                            <w:rPr>
                              <w:color w:val="000000"/>
                            </w:rPr>
                          </w:pPr>
                        </w:p>
                        <w:p w14:paraId="35D119B4" w14:textId="77777777" w:rsidR="00861563" w:rsidRPr="00A0375D" w:rsidRDefault="00861563" w:rsidP="00962F0B">
                          <w:pPr>
                            <w:pStyle w:val="AddressText"/>
                            <w:spacing w:line="240" w:lineRule="auto"/>
                            <w:jc w:val="both"/>
                            <w:rPr>
                              <w:color w:val="000000"/>
                            </w:rPr>
                          </w:pPr>
                        </w:p>
                        <w:p w14:paraId="31D3DBF1"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57CA51"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FFD9FBC" w14:textId="77777777"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5FE5A9AA" w14:textId="77777777"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08AACBB5" w14:textId="77777777" w:rsidR="00861563" w:rsidRPr="00B02636" w:rsidRDefault="00861563" w:rsidP="00962F0B">
                    <w:pPr>
                      <w:pStyle w:val="AddressText"/>
                      <w:spacing w:line="240" w:lineRule="auto"/>
                      <w:jc w:val="both"/>
                      <w:rPr>
                        <w:color w:val="00B0F0"/>
                      </w:rPr>
                    </w:pPr>
                  </w:p>
                  <w:p w14:paraId="1B559647" w14:textId="77777777" w:rsidR="00861563" w:rsidRPr="00A0375D" w:rsidRDefault="00861563" w:rsidP="00962F0B">
                    <w:pPr>
                      <w:pStyle w:val="AddressText"/>
                      <w:spacing w:line="240" w:lineRule="auto"/>
                      <w:jc w:val="both"/>
                      <w:rPr>
                        <w:color w:val="000000"/>
                      </w:rPr>
                    </w:pPr>
                  </w:p>
                  <w:p w14:paraId="3D72EC1F" w14:textId="77777777" w:rsidR="00861563" w:rsidRPr="00A0375D" w:rsidRDefault="00861563" w:rsidP="00962F0B">
                    <w:pPr>
                      <w:pStyle w:val="AddressText"/>
                      <w:spacing w:line="240" w:lineRule="auto"/>
                      <w:jc w:val="both"/>
                      <w:rPr>
                        <w:color w:val="000000"/>
                      </w:rPr>
                    </w:pPr>
                  </w:p>
                  <w:p w14:paraId="7CD9424A" w14:textId="77777777" w:rsidR="00861563" w:rsidRPr="00A0375D" w:rsidRDefault="00861563" w:rsidP="00962F0B">
                    <w:pPr>
                      <w:pStyle w:val="AddressText"/>
                      <w:spacing w:line="240" w:lineRule="auto"/>
                      <w:jc w:val="both"/>
                      <w:rPr>
                        <w:color w:val="000000"/>
                      </w:rPr>
                    </w:pPr>
                  </w:p>
                  <w:p w14:paraId="35D119B4" w14:textId="77777777" w:rsidR="00861563" w:rsidRPr="00A0375D" w:rsidRDefault="00861563" w:rsidP="00962F0B">
                    <w:pPr>
                      <w:pStyle w:val="AddressText"/>
                      <w:spacing w:line="240" w:lineRule="auto"/>
                      <w:jc w:val="both"/>
                      <w:rPr>
                        <w:color w:val="000000"/>
                      </w:rPr>
                    </w:pPr>
                  </w:p>
                  <w:p w14:paraId="31D3DBF1"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8805588"/>
    <w:multiLevelType w:val="hybridMultilevel"/>
    <w:tmpl w:val="3706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5A0AAD"/>
    <w:multiLevelType w:val="hybridMultilevel"/>
    <w:tmpl w:val="8D906300"/>
    <w:lvl w:ilvl="0" w:tplc="71B8399A">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741EE"/>
    <w:multiLevelType w:val="hybridMultilevel"/>
    <w:tmpl w:val="C364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085FFE"/>
    <w:multiLevelType w:val="hybridMultilevel"/>
    <w:tmpl w:val="A9FCC9A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255525">
    <w:abstractNumId w:val="21"/>
  </w:num>
  <w:num w:numId="2" w16cid:durableId="1768847978">
    <w:abstractNumId w:val="25"/>
  </w:num>
  <w:num w:numId="3" w16cid:durableId="637418619">
    <w:abstractNumId w:val="18"/>
  </w:num>
  <w:num w:numId="4" w16cid:durableId="597375436">
    <w:abstractNumId w:val="15"/>
  </w:num>
  <w:num w:numId="5" w16cid:durableId="1255867468">
    <w:abstractNumId w:val="14"/>
  </w:num>
  <w:num w:numId="6" w16cid:durableId="1943567426">
    <w:abstractNumId w:val="19"/>
  </w:num>
  <w:num w:numId="7" w16cid:durableId="1153369297">
    <w:abstractNumId w:val="27"/>
  </w:num>
  <w:num w:numId="8" w16cid:durableId="51468813">
    <w:abstractNumId w:val="28"/>
  </w:num>
  <w:num w:numId="9" w16cid:durableId="1750273317">
    <w:abstractNumId w:val="11"/>
    <w:lvlOverride w:ilvl="0">
      <w:lvl w:ilvl="0">
        <w:numFmt w:val="bullet"/>
        <w:lvlText w:val=""/>
        <w:legacy w:legacy="1" w:legacySpace="0" w:legacyIndent="0"/>
        <w:lvlJc w:val="left"/>
        <w:rPr>
          <w:rFonts w:ascii="Symbol" w:hAnsi="Symbol" w:hint="default"/>
          <w:sz w:val="22"/>
        </w:rPr>
      </w:lvl>
    </w:lvlOverride>
  </w:num>
  <w:num w:numId="10" w16cid:durableId="95757462">
    <w:abstractNumId w:val="24"/>
  </w:num>
  <w:num w:numId="11" w16cid:durableId="1851526224">
    <w:abstractNumId w:val="23"/>
  </w:num>
  <w:num w:numId="12" w16cid:durableId="1849825170">
    <w:abstractNumId w:val="30"/>
  </w:num>
  <w:num w:numId="13" w16cid:durableId="1940521556">
    <w:abstractNumId w:val="0"/>
  </w:num>
  <w:num w:numId="14" w16cid:durableId="959146624">
    <w:abstractNumId w:val="10"/>
  </w:num>
  <w:num w:numId="15" w16cid:durableId="899023568">
    <w:abstractNumId w:val="8"/>
  </w:num>
  <w:num w:numId="16" w16cid:durableId="1791123991">
    <w:abstractNumId w:val="7"/>
  </w:num>
  <w:num w:numId="17" w16cid:durableId="1973317970">
    <w:abstractNumId w:val="6"/>
  </w:num>
  <w:num w:numId="18" w16cid:durableId="1218124893">
    <w:abstractNumId w:val="5"/>
  </w:num>
  <w:num w:numId="19" w16cid:durableId="1922787925">
    <w:abstractNumId w:val="9"/>
  </w:num>
  <w:num w:numId="20" w16cid:durableId="1484660594">
    <w:abstractNumId w:val="4"/>
  </w:num>
  <w:num w:numId="21" w16cid:durableId="275674557">
    <w:abstractNumId w:val="3"/>
  </w:num>
  <w:num w:numId="22" w16cid:durableId="1620606445">
    <w:abstractNumId w:val="2"/>
  </w:num>
  <w:num w:numId="23" w16cid:durableId="1230925295">
    <w:abstractNumId w:val="1"/>
  </w:num>
  <w:num w:numId="24" w16cid:durableId="456065192">
    <w:abstractNumId w:val="16"/>
  </w:num>
  <w:num w:numId="25" w16cid:durableId="939027775">
    <w:abstractNumId w:val="17"/>
  </w:num>
  <w:num w:numId="26" w16cid:durableId="1360618399">
    <w:abstractNumId w:val="13"/>
  </w:num>
  <w:num w:numId="27" w16cid:durableId="526798412">
    <w:abstractNumId w:val="29"/>
  </w:num>
  <w:num w:numId="28" w16cid:durableId="1702707124">
    <w:abstractNumId w:val="26"/>
  </w:num>
  <w:num w:numId="29" w16cid:durableId="977954397">
    <w:abstractNumId w:val="22"/>
  </w:num>
  <w:num w:numId="30" w16cid:durableId="2126148864">
    <w:abstractNumId w:val="31"/>
  </w:num>
  <w:num w:numId="31" w16cid:durableId="422185497">
    <w:abstractNumId w:val="12"/>
  </w:num>
  <w:num w:numId="32" w16cid:durableId="1807509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89"/>
    <w:rsid w:val="00007E4A"/>
    <w:rsid w:val="00021890"/>
    <w:rsid w:val="000241D1"/>
    <w:rsid w:val="00025F29"/>
    <w:rsid w:val="00030834"/>
    <w:rsid w:val="000310DE"/>
    <w:rsid w:val="000415E9"/>
    <w:rsid w:val="00041A49"/>
    <w:rsid w:val="0004433C"/>
    <w:rsid w:val="000446E4"/>
    <w:rsid w:val="00050187"/>
    <w:rsid w:val="00051966"/>
    <w:rsid w:val="00056A18"/>
    <w:rsid w:val="000576DC"/>
    <w:rsid w:val="00064448"/>
    <w:rsid w:val="00066CAF"/>
    <w:rsid w:val="00075E31"/>
    <w:rsid w:val="00076437"/>
    <w:rsid w:val="00084485"/>
    <w:rsid w:val="00096574"/>
    <w:rsid w:val="0009679B"/>
    <w:rsid w:val="000A7045"/>
    <w:rsid w:val="000B5829"/>
    <w:rsid w:val="000C3710"/>
    <w:rsid w:val="000C5EC5"/>
    <w:rsid w:val="000C61F2"/>
    <w:rsid w:val="000D4E0C"/>
    <w:rsid w:val="000D6CA1"/>
    <w:rsid w:val="000E1755"/>
    <w:rsid w:val="000E2F07"/>
    <w:rsid w:val="000E3253"/>
    <w:rsid w:val="000E414F"/>
    <w:rsid w:val="000E4D76"/>
    <w:rsid w:val="000E4FC5"/>
    <w:rsid w:val="000F619D"/>
    <w:rsid w:val="000F6440"/>
    <w:rsid w:val="00105A53"/>
    <w:rsid w:val="00107B7A"/>
    <w:rsid w:val="00112DEE"/>
    <w:rsid w:val="00123A7E"/>
    <w:rsid w:val="0013171B"/>
    <w:rsid w:val="00140E7A"/>
    <w:rsid w:val="00153BC2"/>
    <w:rsid w:val="00154DAD"/>
    <w:rsid w:val="001555CD"/>
    <w:rsid w:val="0015757A"/>
    <w:rsid w:val="001637C2"/>
    <w:rsid w:val="00164C95"/>
    <w:rsid w:val="00165C9B"/>
    <w:rsid w:val="00172D89"/>
    <w:rsid w:val="00175E9C"/>
    <w:rsid w:val="00176711"/>
    <w:rsid w:val="00177C29"/>
    <w:rsid w:val="00182C1C"/>
    <w:rsid w:val="00183FA9"/>
    <w:rsid w:val="00186637"/>
    <w:rsid w:val="00186E13"/>
    <w:rsid w:val="00193BD3"/>
    <w:rsid w:val="001A4B63"/>
    <w:rsid w:val="001A5771"/>
    <w:rsid w:val="001B190C"/>
    <w:rsid w:val="001B5D66"/>
    <w:rsid w:val="001C0FB6"/>
    <w:rsid w:val="001E112E"/>
    <w:rsid w:val="001E4301"/>
    <w:rsid w:val="001E7405"/>
    <w:rsid w:val="001F060D"/>
    <w:rsid w:val="001F651F"/>
    <w:rsid w:val="0020238B"/>
    <w:rsid w:val="002072D5"/>
    <w:rsid w:val="00213A86"/>
    <w:rsid w:val="00214E11"/>
    <w:rsid w:val="00215E5E"/>
    <w:rsid w:val="0022123C"/>
    <w:rsid w:val="00222F56"/>
    <w:rsid w:val="002303BA"/>
    <w:rsid w:val="00234AD4"/>
    <w:rsid w:val="0024173B"/>
    <w:rsid w:val="00244E25"/>
    <w:rsid w:val="002460BE"/>
    <w:rsid w:val="00247353"/>
    <w:rsid w:val="00255151"/>
    <w:rsid w:val="00257BD7"/>
    <w:rsid w:val="002659AE"/>
    <w:rsid w:val="0026644B"/>
    <w:rsid w:val="0027015A"/>
    <w:rsid w:val="00285811"/>
    <w:rsid w:val="00293255"/>
    <w:rsid w:val="00293C1B"/>
    <w:rsid w:val="002952E4"/>
    <w:rsid w:val="002B2A26"/>
    <w:rsid w:val="002B5011"/>
    <w:rsid w:val="002B6832"/>
    <w:rsid w:val="002B7647"/>
    <w:rsid w:val="002B7E57"/>
    <w:rsid w:val="002C1FBB"/>
    <w:rsid w:val="002C5AA6"/>
    <w:rsid w:val="002C67E2"/>
    <w:rsid w:val="002D0C54"/>
    <w:rsid w:val="002D16CD"/>
    <w:rsid w:val="002D38E9"/>
    <w:rsid w:val="002D4DEF"/>
    <w:rsid w:val="002D62E4"/>
    <w:rsid w:val="002D7D3A"/>
    <w:rsid w:val="002E02E9"/>
    <w:rsid w:val="002E443D"/>
    <w:rsid w:val="002F2367"/>
    <w:rsid w:val="002F363E"/>
    <w:rsid w:val="00305B9A"/>
    <w:rsid w:val="00306E1E"/>
    <w:rsid w:val="003117C2"/>
    <w:rsid w:val="00320886"/>
    <w:rsid w:val="0032151B"/>
    <w:rsid w:val="00332D2A"/>
    <w:rsid w:val="00341EBB"/>
    <w:rsid w:val="0034354C"/>
    <w:rsid w:val="00353547"/>
    <w:rsid w:val="00361834"/>
    <w:rsid w:val="00363CA2"/>
    <w:rsid w:val="003655B8"/>
    <w:rsid w:val="003672AF"/>
    <w:rsid w:val="0037152D"/>
    <w:rsid w:val="00372E4B"/>
    <w:rsid w:val="00373453"/>
    <w:rsid w:val="0037425C"/>
    <w:rsid w:val="00377BF5"/>
    <w:rsid w:val="00377E69"/>
    <w:rsid w:val="00381276"/>
    <w:rsid w:val="0038200F"/>
    <w:rsid w:val="00391797"/>
    <w:rsid w:val="00394C7C"/>
    <w:rsid w:val="00396BF0"/>
    <w:rsid w:val="003A00B6"/>
    <w:rsid w:val="003A0BA5"/>
    <w:rsid w:val="003A1C0E"/>
    <w:rsid w:val="003B3F83"/>
    <w:rsid w:val="003B52AA"/>
    <w:rsid w:val="003B7251"/>
    <w:rsid w:val="003C0559"/>
    <w:rsid w:val="003C1BC1"/>
    <w:rsid w:val="003C45E0"/>
    <w:rsid w:val="003C4672"/>
    <w:rsid w:val="003C48FF"/>
    <w:rsid w:val="003C4901"/>
    <w:rsid w:val="003C4BE0"/>
    <w:rsid w:val="003C6870"/>
    <w:rsid w:val="003C7437"/>
    <w:rsid w:val="003D04D3"/>
    <w:rsid w:val="003D0F6C"/>
    <w:rsid w:val="003D2BCF"/>
    <w:rsid w:val="003D42F1"/>
    <w:rsid w:val="003E0DD5"/>
    <w:rsid w:val="003E4220"/>
    <w:rsid w:val="003E6C9B"/>
    <w:rsid w:val="003E7E75"/>
    <w:rsid w:val="003F2C5E"/>
    <w:rsid w:val="00407258"/>
    <w:rsid w:val="00407853"/>
    <w:rsid w:val="00411F46"/>
    <w:rsid w:val="004134C4"/>
    <w:rsid w:val="00413FFD"/>
    <w:rsid w:val="00415A33"/>
    <w:rsid w:val="004160E9"/>
    <w:rsid w:val="00416141"/>
    <w:rsid w:val="00422305"/>
    <w:rsid w:val="00435AB0"/>
    <w:rsid w:val="0043646D"/>
    <w:rsid w:val="0043714D"/>
    <w:rsid w:val="004429D6"/>
    <w:rsid w:val="00445CFF"/>
    <w:rsid w:val="00446F4F"/>
    <w:rsid w:val="00472BBD"/>
    <w:rsid w:val="004809D8"/>
    <w:rsid w:val="00481D11"/>
    <w:rsid w:val="0048341F"/>
    <w:rsid w:val="004A64C8"/>
    <w:rsid w:val="004A6CA6"/>
    <w:rsid w:val="004B276A"/>
    <w:rsid w:val="004C2C7B"/>
    <w:rsid w:val="004D08C1"/>
    <w:rsid w:val="004D2245"/>
    <w:rsid w:val="004D5D35"/>
    <w:rsid w:val="004E2D0B"/>
    <w:rsid w:val="004E67BE"/>
    <w:rsid w:val="004F1A27"/>
    <w:rsid w:val="004F3D62"/>
    <w:rsid w:val="005032F9"/>
    <w:rsid w:val="005075C6"/>
    <w:rsid w:val="00511A6E"/>
    <w:rsid w:val="005202EE"/>
    <w:rsid w:val="00523923"/>
    <w:rsid w:val="005246DC"/>
    <w:rsid w:val="005315C4"/>
    <w:rsid w:val="005356FF"/>
    <w:rsid w:val="00542273"/>
    <w:rsid w:val="005433E2"/>
    <w:rsid w:val="00544027"/>
    <w:rsid w:val="00544A89"/>
    <w:rsid w:val="0054592E"/>
    <w:rsid w:val="00555615"/>
    <w:rsid w:val="005719A4"/>
    <w:rsid w:val="00584AD4"/>
    <w:rsid w:val="00591246"/>
    <w:rsid w:val="0059671E"/>
    <w:rsid w:val="005A3EA4"/>
    <w:rsid w:val="005A643C"/>
    <w:rsid w:val="005B3739"/>
    <w:rsid w:val="005C103A"/>
    <w:rsid w:val="005C69DD"/>
    <w:rsid w:val="005D0BBF"/>
    <w:rsid w:val="005E629A"/>
    <w:rsid w:val="005E6FE1"/>
    <w:rsid w:val="005F3AFC"/>
    <w:rsid w:val="006007DA"/>
    <w:rsid w:val="006139B9"/>
    <w:rsid w:val="00622ED3"/>
    <w:rsid w:val="00626681"/>
    <w:rsid w:val="006314EA"/>
    <w:rsid w:val="00632D59"/>
    <w:rsid w:val="00641546"/>
    <w:rsid w:val="00641AEF"/>
    <w:rsid w:val="00653E0C"/>
    <w:rsid w:val="006579B7"/>
    <w:rsid w:val="00661BE1"/>
    <w:rsid w:val="006642C4"/>
    <w:rsid w:val="0066692F"/>
    <w:rsid w:val="00674FCB"/>
    <w:rsid w:val="0068165E"/>
    <w:rsid w:val="0068655C"/>
    <w:rsid w:val="006907A6"/>
    <w:rsid w:val="006920AE"/>
    <w:rsid w:val="006921D1"/>
    <w:rsid w:val="006968C1"/>
    <w:rsid w:val="006A142E"/>
    <w:rsid w:val="006A5CFB"/>
    <w:rsid w:val="006A6710"/>
    <w:rsid w:val="006B4298"/>
    <w:rsid w:val="006B7F68"/>
    <w:rsid w:val="006C47DD"/>
    <w:rsid w:val="006C5703"/>
    <w:rsid w:val="006C688F"/>
    <w:rsid w:val="006C7D5A"/>
    <w:rsid w:val="006D1BD7"/>
    <w:rsid w:val="006D6C69"/>
    <w:rsid w:val="006E00B2"/>
    <w:rsid w:val="006E3839"/>
    <w:rsid w:val="006F3357"/>
    <w:rsid w:val="006F629F"/>
    <w:rsid w:val="006F769C"/>
    <w:rsid w:val="007001DA"/>
    <w:rsid w:val="0070263C"/>
    <w:rsid w:val="0070693B"/>
    <w:rsid w:val="00711C06"/>
    <w:rsid w:val="0071297F"/>
    <w:rsid w:val="007142C7"/>
    <w:rsid w:val="007223D4"/>
    <w:rsid w:val="00745587"/>
    <w:rsid w:val="00746FD9"/>
    <w:rsid w:val="00751237"/>
    <w:rsid w:val="0075490C"/>
    <w:rsid w:val="00756755"/>
    <w:rsid w:val="007613B3"/>
    <w:rsid w:val="00761B2E"/>
    <w:rsid w:val="00774438"/>
    <w:rsid w:val="0077559E"/>
    <w:rsid w:val="00782337"/>
    <w:rsid w:val="007826F8"/>
    <w:rsid w:val="007A1EDD"/>
    <w:rsid w:val="007B64A0"/>
    <w:rsid w:val="007B6BF8"/>
    <w:rsid w:val="007C3C37"/>
    <w:rsid w:val="007C7F78"/>
    <w:rsid w:val="007D5968"/>
    <w:rsid w:val="007D5C33"/>
    <w:rsid w:val="007D6DD2"/>
    <w:rsid w:val="007D7750"/>
    <w:rsid w:val="007E388E"/>
    <w:rsid w:val="007E73F5"/>
    <w:rsid w:val="00801C3E"/>
    <w:rsid w:val="00802DB2"/>
    <w:rsid w:val="0080603F"/>
    <w:rsid w:val="00806AF3"/>
    <w:rsid w:val="00812FFA"/>
    <w:rsid w:val="00813D3A"/>
    <w:rsid w:val="00821578"/>
    <w:rsid w:val="00833456"/>
    <w:rsid w:val="00845125"/>
    <w:rsid w:val="00861563"/>
    <w:rsid w:val="00873C12"/>
    <w:rsid w:val="0088386B"/>
    <w:rsid w:val="00883D70"/>
    <w:rsid w:val="00884F21"/>
    <w:rsid w:val="00884F6C"/>
    <w:rsid w:val="00891F7A"/>
    <w:rsid w:val="00896383"/>
    <w:rsid w:val="00896A3B"/>
    <w:rsid w:val="008A2A60"/>
    <w:rsid w:val="008B0A0B"/>
    <w:rsid w:val="008B3BDE"/>
    <w:rsid w:val="008C5761"/>
    <w:rsid w:val="008D28C5"/>
    <w:rsid w:val="008D79DD"/>
    <w:rsid w:val="008E375E"/>
    <w:rsid w:val="008E3852"/>
    <w:rsid w:val="0090065A"/>
    <w:rsid w:val="00900912"/>
    <w:rsid w:val="0090188D"/>
    <w:rsid w:val="00903E9D"/>
    <w:rsid w:val="00905953"/>
    <w:rsid w:val="00906E2A"/>
    <w:rsid w:val="009109A5"/>
    <w:rsid w:val="00911979"/>
    <w:rsid w:val="0091382D"/>
    <w:rsid w:val="009203FF"/>
    <w:rsid w:val="00922852"/>
    <w:rsid w:val="009247BD"/>
    <w:rsid w:val="00931ABC"/>
    <w:rsid w:val="00941DF0"/>
    <w:rsid w:val="009512AC"/>
    <w:rsid w:val="0095309F"/>
    <w:rsid w:val="00955840"/>
    <w:rsid w:val="00960715"/>
    <w:rsid w:val="00960C6A"/>
    <w:rsid w:val="0096249B"/>
    <w:rsid w:val="00962F0B"/>
    <w:rsid w:val="009637FF"/>
    <w:rsid w:val="00963C52"/>
    <w:rsid w:val="009657AF"/>
    <w:rsid w:val="00970EBD"/>
    <w:rsid w:val="0097541C"/>
    <w:rsid w:val="00975550"/>
    <w:rsid w:val="009831E0"/>
    <w:rsid w:val="009A11FE"/>
    <w:rsid w:val="009A1C63"/>
    <w:rsid w:val="009A4015"/>
    <w:rsid w:val="009B3C84"/>
    <w:rsid w:val="009B6BAC"/>
    <w:rsid w:val="009D4B1F"/>
    <w:rsid w:val="009D5ED5"/>
    <w:rsid w:val="009E758D"/>
    <w:rsid w:val="00A0375D"/>
    <w:rsid w:val="00A11FA1"/>
    <w:rsid w:val="00A15D12"/>
    <w:rsid w:val="00A2186E"/>
    <w:rsid w:val="00A24FA9"/>
    <w:rsid w:val="00A3477D"/>
    <w:rsid w:val="00A56EC7"/>
    <w:rsid w:val="00A71AB3"/>
    <w:rsid w:val="00A7319D"/>
    <w:rsid w:val="00A73543"/>
    <w:rsid w:val="00A73F96"/>
    <w:rsid w:val="00A7722C"/>
    <w:rsid w:val="00A80C16"/>
    <w:rsid w:val="00A82020"/>
    <w:rsid w:val="00A8354D"/>
    <w:rsid w:val="00A934E9"/>
    <w:rsid w:val="00A94248"/>
    <w:rsid w:val="00A95A3A"/>
    <w:rsid w:val="00AB182C"/>
    <w:rsid w:val="00AC083A"/>
    <w:rsid w:val="00AC78AC"/>
    <w:rsid w:val="00AE48C4"/>
    <w:rsid w:val="00AE74FB"/>
    <w:rsid w:val="00AF077A"/>
    <w:rsid w:val="00AF3B0E"/>
    <w:rsid w:val="00B01C2E"/>
    <w:rsid w:val="00B02636"/>
    <w:rsid w:val="00B05ABF"/>
    <w:rsid w:val="00B061CB"/>
    <w:rsid w:val="00B07A84"/>
    <w:rsid w:val="00B14BE6"/>
    <w:rsid w:val="00B15D36"/>
    <w:rsid w:val="00B22FF0"/>
    <w:rsid w:val="00B24DA4"/>
    <w:rsid w:val="00B25923"/>
    <w:rsid w:val="00B273E4"/>
    <w:rsid w:val="00B33561"/>
    <w:rsid w:val="00B35723"/>
    <w:rsid w:val="00B37562"/>
    <w:rsid w:val="00B4127F"/>
    <w:rsid w:val="00B415E7"/>
    <w:rsid w:val="00B63E76"/>
    <w:rsid w:val="00B66698"/>
    <w:rsid w:val="00B677D8"/>
    <w:rsid w:val="00B769A6"/>
    <w:rsid w:val="00B804A6"/>
    <w:rsid w:val="00B814B7"/>
    <w:rsid w:val="00B84938"/>
    <w:rsid w:val="00B85F25"/>
    <w:rsid w:val="00B96CAE"/>
    <w:rsid w:val="00BB1006"/>
    <w:rsid w:val="00BB4A6F"/>
    <w:rsid w:val="00BC0092"/>
    <w:rsid w:val="00BC06E9"/>
    <w:rsid w:val="00BE574C"/>
    <w:rsid w:val="00BF605F"/>
    <w:rsid w:val="00C0293C"/>
    <w:rsid w:val="00C046B2"/>
    <w:rsid w:val="00C1551F"/>
    <w:rsid w:val="00C17799"/>
    <w:rsid w:val="00C17CFB"/>
    <w:rsid w:val="00C25BF3"/>
    <w:rsid w:val="00C25DC0"/>
    <w:rsid w:val="00C34C2B"/>
    <w:rsid w:val="00C401E7"/>
    <w:rsid w:val="00C427CA"/>
    <w:rsid w:val="00C448ED"/>
    <w:rsid w:val="00C46F65"/>
    <w:rsid w:val="00C5563F"/>
    <w:rsid w:val="00C62352"/>
    <w:rsid w:val="00C62EFB"/>
    <w:rsid w:val="00C67879"/>
    <w:rsid w:val="00C711EC"/>
    <w:rsid w:val="00C756A2"/>
    <w:rsid w:val="00C77B32"/>
    <w:rsid w:val="00C92726"/>
    <w:rsid w:val="00C972F8"/>
    <w:rsid w:val="00CB3A47"/>
    <w:rsid w:val="00CC7F4F"/>
    <w:rsid w:val="00CD3149"/>
    <w:rsid w:val="00CD3E5C"/>
    <w:rsid w:val="00CE46A7"/>
    <w:rsid w:val="00CE769B"/>
    <w:rsid w:val="00CF6904"/>
    <w:rsid w:val="00D03797"/>
    <w:rsid w:val="00D04045"/>
    <w:rsid w:val="00D042EF"/>
    <w:rsid w:val="00D04563"/>
    <w:rsid w:val="00D05933"/>
    <w:rsid w:val="00D2023F"/>
    <w:rsid w:val="00D220B3"/>
    <w:rsid w:val="00D24E21"/>
    <w:rsid w:val="00D26336"/>
    <w:rsid w:val="00D26E5D"/>
    <w:rsid w:val="00D3303B"/>
    <w:rsid w:val="00D35998"/>
    <w:rsid w:val="00D460BE"/>
    <w:rsid w:val="00D505DE"/>
    <w:rsid w:val="00D5258E"/>
    <w:rsid w:val="00D541BC"/>
    <w:rsid w:val="00D61A9A"/>
    <w:rsid w:val="00D64897"/>
    <w:rsid w:val="00D67207"/>
    <w:rsid w:val="00D675C4"/>
    <w:rsid w:val="00D70D3C"/>
    <w:rsid w:val="00D72E5E"/>
    <w:rsid w:val="00D84097"/>
    <w:rsid w:val="00D86D91"/>
    <w:rsid w:val="00D87319"/>
    <w:rsid w:val="00D92AE1"/>
    <w:rsid w:val="00DA4E70"/>
    <w:rsid w:val="00DB4D83"/>
    <w:rsid w:val="00DB7C82"/>
    <w:rsid w:val="00DC02A7"/>
    <w:rsid w:val="00DE40E3"/>
    <w:rsid w:val="00E00B53"/>
    <w:rsid w:val="00E05E8C"/>
    <w:rsid w:val="00E13740"/>
    <w:rsid w:val="00E140D0"/>
    <w:rsid w:val="00E2153C"/>
    <w:rsid w:val="00E24709"/>
    <w:rsid w:val="00E27643"/>
    <w:rsid w:val="00E36997"/>
    <w:rsid w:val="00E5163F"/>
    <w:rsid w:val="00E54A5D"/>
    <w:rsid w:val="00E55B2F"/>
    <w:rsid w:val="00E612AA"/>
    <w:rsid w:val="00E61D56"/>
    <w:rsid w:val="00E630F3"/>
    <w:rsid w:val="00E654DC"/>
    <w:rsid w:val="00E82A93"/>
    <w:rsid w:val="00E92F79"/>
    <w:rsid w:val="00E94F00"/>
    <w:rsid w:val="00EA34B7"/>
    <w:rsid w:val="00EA6D4D"/>
    <w:rsid w:val="00EB24BE"/>
    <w:rsid w:val="00EB76A6"/>
    <w:rsid w:val="00EC50AE"/>
    <w:rsid w:val="00EC5E3A"/>
    <w:rsid w:val="00EE3A60"/>
    <w:rsid w:val="00EE7747"/>
    <w:rsid w:val="00EF5A83"/>
    <w:rsid w:val="00EF5BAD"/>
    <w:rsid w:val="00F027D0"/>
    <w:rsid w:val="00F13F95"/>
    <w:rsid w:val="00F219DD"/>
    <w:rsid w:val="00F2296D"/>
    <w:rsid w:val="00F2300E"/>
    <w:rsid w:val="00F24528"/>
    <w:rsid w:val="00F246C3"/>
    <w:rsid w:val="00F31053"/>
    <w:rsid w:val="00F31886"/>
    <w:rsid w:val="00F349B0"/>
    <w:rsid w:val="00F35E74"/>
    <w:rsid w:val="00F509A4"/>
    <w:rsid w:val="00F7484C"/>
    <w:rsid w:val="00F834BF"/>
    <w:rsid w:val="00F8369E"/>
    <w:rsid w:val="00F8439C"/>
    <w:rsid w:val="00F87A00"/>
    <w:rsid w:val="00F90618"/>
    <w:rsid w:val="00F97B64"/>
    <w:rsid w:val="00FA4860"/>
    <w:rsid w:val="00FA55CB"/>
    <w:rsid w:val="00FB6F21"/>
    <w:rsid w:val="00FC1ABD"/>
    <w:rsid w:val="00FE1530"/>
    <w:rsid w:val="00FE3848"/>
    <w:rsid w:val="00FE46C7"/>
    <w:rsid w:val="00FE631B"/>
    <w:rsid w:val="00FF713E"/>
    <w:rsid w:val="034DD3C2"/>
    <w:rsid w:val="0690BFCA"/>
    <w:rsid w:val="09CD7EEA"/>
    <w:rsid w:val="0AB38D04"/>
    <w:rsid w:val="0B4782DD"/>
    <w:rsid w:val="0F8C0EEF"/>
    <w:rsid w:val="1127DF50"/>
    <w:rsid w:val="12297930"/>
    <w:rsid w:val="14805AC0"/>
    <w:rsid w:val="181AAD5A"/>
    <w:rsid w:val="1947B79B"/>
    <w:rsid w:val="1A2678F3"/>
    <w:rsid w:val="1B7BDC0E"/>
    <w:rsid w:val="1D622199"/>
    <w:rsid w:val="1E8229D2"/>
    <w:rsid w:val="207D6461"/>
    <w:rsid w:val="218D4A23"/>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3D32487"/>
    <w:rsid w:val="69861F26"/>
    <w:rsid w:val="6E4131F4"/>
    <w:rsid w:val="6F929EEB"/>
    <w:rsid w:val="7276A85A"/>
    <w:rsid w:val="7314A317"/>
    <w:rsid w:val="78181909"/>
    <w:rsid w:val="7899D1D2"/>
    <w:rsid w:val="7BF2620C"/>
    <w:rsid w:val="7CBB35C5"/>
    <w:rsid w:val="7D0E1F0E"/>
    <w:rsid w:val="7DF30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7E9AAB59"/>
  <w15:docId w15:val="{045D344F-6620-4886-B406-B680A1D0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列出段落,L"/>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rsid w:val="001E4301"/>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336953626">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ortunidades.onu.org.b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ada\OneDrive%20-%20UNICEF\Consultor&#237;as\TDRs\TDRs%20202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D6D4613EAF64BA1F0700AF9DD9B87" ma:contentTypeVersion="15" ma:contentTypeDescription="Create a new document." ma:contentTypeScope="" ma:versionID="22e23f4a62bc709aa7b7a7eb32f2b701">
  <xsd:schema xmlns:xsd="http://www.w3.org/2001/XMLSchema" xmlns:xs="http://www.w3.org/2001/XMLSchema" xmlns:p="http://schemas.microsoft.com/office/2006/metadata/properties" xmlns:ns3="6338ec41-bb7a-4765-b081-fa98ae600e31" xmlns:ns4="290f2c63-ef59-4dd4-bbc0-6df05e14e6c7" targetNamespace="http://schemas.microsoft.com/office/2006/metadata/properties" ma:root="true" ma:fieldsID="2fafb73b0068ffd2c6d1adca252c808d" ns3:_="" ns4:_="">
    <xsd:import namespace="6338ec41-bb7a-4765-b081-fa98ae600e31"/>
    <xsd:import namespace="290f2c63-ef59-4dd4-bbc0-6df05e14e6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8ec41-bb7a-4765-b081-fa98ae600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f2c63-ef59-4dd4-bbc0-6df05e14e6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0f2c63-ef59-4dd4-bbc0-6df05e14e6c7">
      <UserInfo>
        <DisplayName>naadmin</DisplayName>
        <AccountId>18</AccountId>
        <AccountType/>
      </UserInfo>
      <UserInfo>
        <DisplayName>BOL-Human Resources HR Conf Readers</DisplayName>
        <AccountId>20</AccountId>
        <AccountType/>
      </UserInfo>
      <UserInfo>
        <DisplayName>SharingLinks.e61d61d7-9cb8-42b6-bb51-f9afeca8813b.OrganizationEdit.57f1a765-8593-4e70-83ce-1abbf435afa6</DisplayName>
        <AccountId>3439</AccountId>
        <AccountType/>
      </UserInfo>
      <UserInfo>
        <DisplayName>Ikuko Shimizu</DisplayName>
        <AccountId>134</AccountId>
        <AccountType/>
      </UserInfo>
      <UserInfo>
        <DisplayName>SharingLinks.75c75077-7220-44f0-b382-516eae80c4d1.OrganizationView.d4a21e97-f18c-4aa2-943f-3bf87022e98f</DisplayName>
        <AccountId>3126</AccountId>
        <AccountType/>
      </UserInfo>
      <UserInfo>
        <DisplayName>Mayra Barron</DisplayName>
        <AccountId>10</AccountId>
        <AccountType/>
      </UserInfo>
    </SharedWithUsers>
    <_activity xmlns="6338ec41-bb7a-4765-b081-fa98ae600e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BD7161B6-DAB4-4EF6-B3C4-DDB001329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8ec41-bb7a-4765-b081-fa98ae600e31"/>
    <ds:schemaRef ds:uri="290f2c63-ef59-4dd4-bbc0-6df05e14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110A9-5E43-4546-B30B-2312326FA0D4}">
  <ds:schemaRefs>
    <ds:schemaRef ds:uri="http://schemas.microsoft.com/office/2006/documentManagement/types"/>
    <ds:schemaRef ds:uri="http://www.w3.org/XML/1998/namespace"/>
    <ds:schemaRef ds:uri="290f2c63-ef59-4dd4-bbc0-6df05e14e6c7"/>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6338ec41-bb7a-4765-b081-fa98ae600e31"/>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TDRs 2024 Template</Template>
  <TotalTime>34</TotalTime>
  <Pages>4</Pages>
  <Words>1519</Words>
  <Characters>8517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Jorge Rada</dc:creator>
  <cp:keywords>Consultant ; Terms of reference</cp:keywords>
  <dc:description/>
  <cp:lastModifiedBy>Cecilia Arce</cp:lastModifiedBy>
  <cp:revision>3</cp:revision>
  <cp:lastPrinted>2024-05-09T23:00:00Z</cp:lastPrinted>
  <dcterms:created xsi:type="dcterms:W3CDTF">2024-05-09T23:01:00Z</dcterms:created>
  <dcterms:modified xsi:type="dcterms:W3CDTF">2024-05-09T23:35:00Z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0x01010048BD6D4613EAF64BA1F0700AF9DD9B87</vt:lpwstr>
  </property>
  <property fmtid="{D5CDD505-2E9C-101B-9397-08002B2CF9AE}" pid="3" name="TaxKeyword">
    <vt:lpwstr>4;#Consultant|97dbf340-afa5-45ee-bb2e-48a25e57c80a;#38;#Terms of reference|26e23d09-321c-47a9-b467-3d76284820e0</vt:lpwstr>
  </property>
  <property fmtid="{D5CDD505-2E9C-101B-9397-08002B2CF9AE}" pid="4" name="Topic">
    <vt:lpwstr>35;#HR Capacity HQ|5dfbef22-74f3-4590-8e9b-b76c325b633c</vt:lpwstr>
  </property>
  <property fmtid="{D5CDD505-2E9C-101B-9397-08002B2CF9AE}" pid="5" name="OfficeDivision">
    <vt:lpwstr>141;#Lebanon-2490|9edb7c65-e5d5-4e49-90eb-6706d834a52d</vt:lpwstr>
  </property>
  <property fmtid="{D5CDD505-2E9C-101B-9397-08002B2CF9AE}" pid="6" name="_dlc_DocIdItemGuid">
    <vt:lpwstr>40501985-388f-44a2-871f-4facccf89301</vt:lpwstr>
  </property>
  <property fmtid="{D5CDD505-2E9C-101B-9397-08002B2CF9AE}" pid="7" name="DocumentType">
    <vt:lpwstr>140;#Job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