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F8A0" w14:textId="77777777" w:rsidR="00EB24BE" w:rsidRDefault="00EB24BE" w:rsidP="00B14BE6">
      <w:pPr>
        <w:jc w:val="center"/>
        <w:rPr>
          <w:rFonts w:ascii="Calibri" w:hAnsi="Calibri" w:cs="Calibri"/>
          <w:b/>
          <w:bCs/>
          <w:color w:val="0070C0"/>
          <w:sz w:val="26"/>
          <w:szCs w:val="26"/>
          <w:lang w:val="es-419"/>
        </w:rPr>
      </w:pPr>
    </w:p>
    <w:p w14:paraId="2ED4374C" w14:textId="49FE4FD6" w:rsidR="00B14BE6" w:rsidRPr="00931ABC" w:rsidRDefault="00B14BE6" w:rsidP="00B14BE6">
      <w:pPr>
        <w:jc w:val="center"/>
        <w:rPr>
          <w:rFonts w:asciiTheme="majorHAnsi" w:hAnsiTheme="majorHAnsi" w:cstheme="majorHAnsi"/>
          <w:b/>
          <w:bCs/>
          <w:color w:val="0070C0"/>
          <w:sz w:val="26"/>
          <w:szCs w:val="26"/>
          <w:lang w:val="es-419"/>
        </w:rPr>
      </w:pPr>
      <w:r w:rsidRPr="00931ABC">
        <w:rPr>
          <w:rFonts w:asciiTheme="majorHAnsi" w:hAnsiTheme="majorHAnsi" w:cstheme="majorHAnsi"/>
          <w:b/>
          <w:bCs/>
          <w:color w:val="0070C0"/>
          <w:sz w:val="26"/>
          <w:szCs w:val="26"/>
          <w:lang w:val="es-419"/>
        </w:rPr>
        <w:t>TERM</w:t>
      </w:r>
      <w:r w:rsidR="00B24DA4" w:rsidRPr="00931ABC">
        <w:rPr>
          <w:rFonts w:asciiTheme="majorHAnsi" w:hAnsiTheme="majorHAnsi" w:cstheme="majorHAnsi"/>
          <w:b/>
          <w:bCs/>
          <w:color w:val="0070C0"/>
          <w:sz w:val="26"/>
          <w:szCs w:val="26"/>
          <w:lang w:val="es-419"/>
        </w:rPr>
        <w:t xml:space="preserve">INOS DE REFERENCIA PARA CONSULTORES </w:t>
      </w:r>
    </w:p>
    <w:p w14:paraId="624339D1" w14:textId="3AA7E1E9" w:rsidR="00DC02A7" w:rsidRPr="000F619D" w:rsidRDefault="00DC02A7" w:rsidP="00B14BE6">
      <w:pPr>
        <w:jc w:val="center"/>
        <w:rPr>
          <w:rFonts w:asciiTheme="majorHAnsi" w:hAnsiTheme="majorHAnsi" w:cstheme="majorHAnsi"/>
          <w:b/>
          <w:bCs/>
          <w:color w:val="0070C0"/>
          <w:sz w:val="26"/>
          <w:szCs w:val="26"/>
          <w:lang w:val="es-ES"/>
        </w:rPr>
      </w:pPr>
      <w:r w:rsidRPr="000F619D">
        <w:rPr>
          <w:rFonts w:asciiTheme="majorHAnsi" w:hAnsiTheme="majorHAnsi" w:cstheme="majorHAnsi"/>
          <w:b/>
          <w:bCs/>
          <w:color w:val="0070C0"/>
          <w:sz w:val="26"/>
          <w:szCs w:val="26"/>
          <w:lang w:val="es-ES"/>
        </w:rPr>
        <w:t>UNICEF BOLIVIA</w:t>
      </w:r>
    </w:p>
    <w:p w14:paraId="6600DA87" w14:textId="2871AE31" w:rsidR="00C5563F" w:rsidRPr="000F619D" w:rsidRDefault="00C5563F" w:rsidP="00B14BE6">
      <w:pPr>
        <w:jc w:val="center"/>
        <w:rPr>
          <w:rFonts w:asciiTheme="majorHAnsi" w:hAnsiTheme="majorHAnsi" w:cstheme="majorHAnsi"/>
          <w:b/>
          <w:bCs/>
          <w:color w:val="00B0F0"/>
          <w:sz w:val="24"/>
          <w:szCs w:val="24"/>
          <w:u w:val="single"/>
          <w:lang w:val="es-ES"/>
        </w:rPr>
      </w:pPr>
    </w:p>
    <w:tbl>
      <w:tblPr>
        <w:tblStyle w:val="TableGrid"/>
        <w:tblW w:w="0" w:type="auto"/>
        <w:tblLook w:val="04A0" w:firstRow="1" w:lastRow="0" w:firstColumn="1" w:lastColumn="0" w:noHBand="0" w:noVBand="1"/>
      </w:tblPr>
      <w:tblGrid>
        <w:gridCol w:w="7555"/>
        <w:gridCol w:w="2610"/>
      </w:tblGrid>
      <w:tr w:rsidR="00456D34" w:rsidRPr="00772F39" w14:paraId="279BA156" w14:textId="77777777" w:rsidTr="00456D34">
        <w:tc>
          <w:tcPr>
            <w:tcW w:w="7555" w:type="dxa"/>
          </w:tcPr>
          <w:p w14:paraId="0F9D0A18" w14:textId="77777777" w:rsidR="00456D34" w:rsidRPr="00931ABC" w:rsidRDefault="00456D34" w:rsidP="00341EBB">
            <w:p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TÍTULO DE LA CONSULTORÍA:</w:t>
            </w:r>
          </w:p>
          <w:p w14:paraId="2B08D577" w14:textId="1698E581" w:rsidR="00456D34" w:rsidRPr="00A6354A" w:rsidRDefault="00456D34" w:rsidP="00456D34">
            <w:pPr>
              <w:rPr>
                <w:rFonts w:asciiTheme="majorHAnsi" w:eastAsia="Arial Unicode MS" w:hAnsiTheme="majorHAnsi" w:cstheme="majorBidi"/>
                <w:b/>
                <w:bCs/>
                <w:color w:val="auto"/>
                <w:lang w:val="es-BO"/>
              </w:rPr>
            </w:pPr>
            <w:r w:rsidRPr="00777349">
              <w:rPr>
                <w:rFonts w:asciiTheme="majorHAnsi" w:hAnsiTheme="majorHAnsi" w:cstheme="majorHAnsi"/>
                <w:lang w:val="es-BO"/>
              </w:rPr>
              <w:t xml:space="preserve">Coordinación y </w:t>
            </w:r>
            <w:r>
              <w:rPr>
                <w:rFonts w:asciiTheme="majorHAnsi" w:hAnsiTheme="majorHAnsi" w:cstheme="majorHAnsi"/>
                <w:lang w:val="es-BO"/>
              </w:rPr>
              <w:t>a</w:t>
            </w:r>
            <w:r w:rsidRPr="00777349">
              <w:rPr>
                <w:rFonts w:asciiTheme="majorHAnsi" w:hAnsiTheme="majorHAnsi" w:cstheme="majorHAnsi"/>
                <w:lang w:val="es-BO"/>
              </w:rPr>
              <w:t xml:space="preserve">poyo </w:t>
            </w:r>
            <w:r>
              <w:rPr>
                <w:rFonts w:asciiTheme="majorHAnsi" w:hAnsiTheme="majorHAnsi" w:cstheme="majorHAnsi"/>
                <w:lang w:val="es-BO"/>
              </w:rPr>
              <w:t>t</w:t>
            </w:r>
            <w:r w:rsidRPr="00777349">
              <w:rPr>
                <w:rFonts w:asciiTheme="majorHAnsi" w:hAnsiTheme="majorHAnsi" w:cstheme="majorHAnsi"/>
                <w:lang w:val="es-BO"/>
              </w:rPr>
              <w:t xml:space="preserve">écnico para la </w:t>
            </w:r>
            <w:r>
              <w:rPr>
                <w:rFonts w:asciiTheme="majorHAnsi" w:hAnsiTheme="majorHAnsi" w:cstheme="majorHAnsi"/>
                <w:lang w:val="es-BO"/>
              </w:rPr>
              <w:t>a</w:t>
            </w:r>
            <w:r w:rsidRPr="00777349">
              <w:rPr>
                <w:rFonts w:asciiTheme="majorHAnsi" w:hAnsiTheme="majorHAnsi" w:cstheme="majorHAnsi"/>
                <w:lang w:val="es-BO"/>
              </w:rPr>
              <w:t xml:space="preserve">tención y </w:t>
            </w:r>
            <w:r>
              <w:rPr>
                <w:rFonts w:asciiTheme="majorHAnsi" w:hAnsiTheme="majorHAnsi" w:cstheme="majorHAnsi"/>
                <w:lang w:val="es-BO"/>
              </w:rPr>
              <w:t>p</w:t>
            </w:r>
            <w:r w:rsidRPr="00777349">
              <w:rPr>
                <w:rFonts w:asciiTheme="majorHAnsi" w:hAnsiTheme="majorHAnsi" w:cstheme="majorHAnsi"/>
                <w:lang w:val="es-BO"/>
              </w:rPr>
              <w:t xml:space="preserve">rotección de </w:t>
            </w:r>
            <w:r>
              <w:rPr>
                <w:rFonts w:asciiTheme="majorHAnsi" w:hAnsiTheme="majorHAnsi" w:cstheme="majorHAnsi"/>
                <w:lang w:val="es-BO"/>
              </w:rPr>
              <w:t>niños, niñas y adolescente</w:t>
            </w:r>
            <w:r w:rsidRPr="00777349">
              <w:rPr>
                <w:rFonts w:asciiTheme="majorHAnsi" w:hAnsiTheme="majorHAnsi" w:cstheme="majorHAnsi"/>
                <w:lang w:val="es-BO"/>
              </w:rPr>
              <w:t xml:space="preserve">s y </w:t>
            </w:r>
            <w:r>
              <w:rPr>
                <w:rFonts w:asciiTheme="majorHAnsi" w:hAnsiTheme="majorHAnsi" w:cstheme="majorHAnsi"/>
                <w:lang w:val="es-BO"/>
              </w:rPr>
              <w:t>f</w:t>
            </w:r>
            <w:r w:rsidRPr="00777349">
              <w:rPr>
                <w:rFonts w:asciiTheme="majorHAnsi" w:hAnsiTheme="majorHAnsi" w:cstheme="majorHAnsi"/>
                <w:lang w:val="es-BO"/>
              </w:rPr>
              <w:t xml:space="preserve">amilias </w:t>
            </w:r>
            <w:r>
              <w:rPr>
                <w:rFonts w:asciiTheme="majorHAnsi" w:hAnsiTheme="majorHAnsi" w:cstheme="majorHAnsi"/>
                <w:lang w:val="es-BO"/>
              </w:rPr>
              <w:t>m</w:t>
            </w:r>
            <w:r w:rsidRPr="00777349">
              <w:rPr>
                <w:rFonts w:asciiTheme="majorHAnsi" w:hAnsiTheme="majorHAnsi" w:cstheme="majorHAnsi"/>
                <w:lang w:val="es-BO"/>
              </w:rPr>
              <w:t>igrantes</w:t>
            </w:r>
            <w:r>
              <w:rPr>
                <w:rFonts w:asciiTheme="majorHAnsi" w:hAnsiTheme="majorHAnsi" w:cstheme="majorHAnsi"/>
                <w:lang w:val="es-BO"/>
              </w:rPr>
              <w:t xml:space="preserve"> y refugiadas</w:t>
            </w:r>
            <w:r w:rsidRPr="00777349">
              <w:rPr>
                <w:rFonts w:asciiTheme="majorHAnsi" w:hAnsiTheme="majorHAnsi" w:cstheme="majorHAnsi"/>
                <w:lang w:val="es-BO"/>
              </w:rPr>
              <w:t xml:space="preserve"> en la </w:t>
            </w:r>
            <w:r>
              <w:rPr>
                <w:rFonts w:asciiTheme="majorHAnsi" w:hAnsiTheme="majorHAnsi" w:cstheme="majorHAnsi"/>
                <w:lang w:val="es-BO"/>
              </w:rPr>
              <w:t>l</w:t>
            </w:r>
            <w:r w:rsidRPr="00777349">
              <w:rPr>
                <w:rFonts w:asciiTheme="majorHAnsi" w:hAnsiTheme="majorHAnsi" w:cstheme="majorHAnsi"/>
                <w:lang w:val="es-BO"/>
              </w:rPr>
              <w:t xml:space="preserve">ocalidad </w:t>
            </w:r>
            <w:r>
              <w:rPr>
                <w:rFonts w:asciiTheme="majorHAnsi" w:hAnsiTheme="majorHAnsi" w:cstheme="majorHAnsi"/>
                <w:lang w:val="es-BO"/>
              </w:rPr>
              <w:t>f</w:t>
            </w:r>
            <w:r w:rsidRPr="00777349">
              <w:rPr>
                <w:rFonts w:asciiTheme="majorHAnsi" w:hAnsiTheme="majorHAnsi" w:cstheme="majorHAnsi"/>
                <w:lang w:val="es-BO"/>
              </w:rPr>
              <w:t xml:space="preserve">ronteriza de </w:t>
            </w:r>
            <w:proofErr w:type="spellStart"/>
            <w:r w:rsidRPr="00777349">
              <w:rPr>
                <w:rFonts w:asciiTheme="majorHAnsi" w:hAnsiTheme="majorHAnsi" w:cstheme="majorHAnsi"/>
                <w:lang w:val="es-BO"/>
              </w:rPr>
              <w:t>Pisiga</w:t>
            </w:r>
            <w:proofErr w:type="spellEnd"/>
            <w:r w:rsidRPr="00777349">
              <w:rPr>
                <w:rFonts w:asciiTheme="majorHAnsi" w:hAnsiTheme="majorHAnsi" w:cstheme="majorHAnsi"/>
                <w:lang w:val="es-BO"/>
              </w:rPr>
              <w:t>.</w:t>
            </w:r>
          </w:p>
        </w:tc>
        <w:tc>
          <w:tcPr>
            <w:tcW w:w="2610" w:type="dxa"/>
          </w:tcPr>
          <w:p w14:paraId="60B74A42" w14:textId="7309D075" w:rsidR="00456D34" w:rsidRPr="00931ABC" w:rsidRDefault="00456D34" w:rsidP="00D2023F">
            <w:pPr>
              <w:spacing w:before="100" w:beforeAutospacing="1" w:after="100" w:afterAutospacing="1" w:line="240" w:lineRule="auto"/>
              <w:rPr>
                <w:rFonts w:asciiTheme="majorHAnsi" w:hAnsiTheme="majorHAnsi" w:cstheme="majorHAnsi"/>
                <w:b/>
                <w:bCs/>
                <w:lang w:val="es-ES"/>
              </w:rPr>
            </w:pPr>
            <w:r w:rsidRPr="00931ABC">
              <w:rPr>
                <w:rFonts w:asciiTheme="majorHAnsi" w:hAnsiTheme="majorHAnsi" w:cstheme="majorHAnsi"/>
                <w:b/>
                <w:bCs/>
                <w:lang w:val="es-ES"/>
              </w:rPr>
              <w:t>SEDE DE LA CONSULTORÍA:</w:t>
            </w:r>
          </w:p>
          <w:p w14:paraId="3868CD60" w14:textId="51743C83" w:rsidR="00456D34" w:rsidRPr="00AC1AEA" w:rsidRDefault="00772F39" w:rsidP="00542273">
            <w:pPr>
              <w:rPr>
                <w:rFonts w:asciiTheme="majorHAnsi" w:hAnsiTheme="majorHAnsi" w:cstheme="majorHAnsi"/>
                <w:lang w:val="es-BO"/>
              </w:rPr>
            </w:pPr>
            <w:proofErr w:type="spellStart"/>
            <w:r>
              <w:rPr>
                <w:rFonts w:asciiTheme="majorHAnsi" w:hAnsiTheme="majorHAnsi" w:cstheme="majorHAnsi"/>
                <w:lang w:val="es-BO"/>
              </w:rPr>
              <w:t>Pisiga</w:t>
            </w:r>
            <w:proofErr w:type="spellEnd"/>
          </w:p>
        </w:tc>
      </w:tr>
    </w:tbl>
    <w:p w14:paraId="2C3444BA" w14:textId="3AB019A3" w:rsidR="00C5563F" w:rsidRPr="00AC1AEA" w:rsidRDefault="00C5563F" w:rsidP="00E36997">
      <w:pPr>
        <w:ind w:left="90"/>
        <w:jc w:val="center"/>
        <w:rPr>
          <w:rFonts w:asciiTheme="majorHAnsi" w:hAnsiTheme="majorHAnsi" w:cstheme="majorHAnsi"/>
          <w:lang w:val="es-BO"/>
        </w:rPr>
      </w:pPr>
    </w:p>
    <w:p w14:paraId="6C961910" w14:textId="04AC4FF8" w:rsidR="009A4015" w:rsidRPr="00931ABC" w:rsidRDefault="00341EBB" w:rsidP="00E140D0">
      <w:pPr>
        <w:pStyle w:val="ListParagraph"/>
        <w:numPr>
          <w:ilvl w:val="0"/>
          <w:numId w:val="28"/>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 xml:space="preserve">PROPÓSITO DE LA </w:t>
      </w:r>
      <w:r w:rsidR="00931ABC" w:rsidRPr="00931ABC">
        <w:rPr>
          <w:rFonts w:asciiTheme="majorHAnsi" w:hAnsiTheme="majorHAnsi" w:cstheme="majorHAnsi"/>
          <w:b/>
          <w:bCs/>
          <w:lang w:val="es-ES"/>
        </w:rPr>
        <w:t>CONSULTORÍA. -</w:t>
      </w:r>
      <w:r w:rsidRPr="00931ABC">
        <w:rPr>
          <w:rFonts w:asciiTheme="majorHAnsi" w:hAnsiTheme="majorHAnsi" w:cstheme="majorHAnsi"/>
          <w:b/>
          <w:bCs/>
          <w:lang w:val="es-ES"/>
        </w:rPr>
        <w:t xml:space="preserve"> </w:t>
      </w:r>
    </w:p>
    <w:p w14:paraId="64FF53AB" w14:textId="2CD72474" w:rsidR="009A4015" w:rsidRDefault="00AC1AEA" w:rsidP="00AC1AEA">
      <w:pPr>
        <w:spacing w:before="60" w:after="60" w:line="240" w:lineRule="auto"/>
        <w:ind w:left="360"/>
        <w:rPr>
          <w:rFonts w:asciiTheme="majorHAnsi" w:eastAsia="Arial Unicode MS" w:hAnsiTheme="majorHAnsi" w:cstheme="majorBidi"/>
          <w:color w:val="auto"/>
          <w:lang w:val="es-BO"/>
        </w:rPr>
      </w:pPr>
      <w:r w:rsidRPr="0CF9D04C">
        <w:rPr>
          <w:rFonts w:asciiTheme="majorHAnsi" w:eastAsia="Arial Unicode MS" w:hAnsiTheme="majorHAnsi" w:cstheme="majorBidi"/>
          <w:color w:val="auto"/>
          <w:lang w:val="es-BO"/>
        </w:rPr>
        <w:t>Coordina</w:t>
      </w:r>
      <w:r>
        <w:rPr>
          <w:rFonts w:asciiTheme="majorHAnsi" w:eastAsia="Arial Unicode MS" w:hAnsiTheme="majorHAnsi" w:cstheme="majorBidi"/>
          <w:color w:val="auto"/>
          <w:lang w:val="es-BO"/>
        </w:rPr>
        <w:t xml:space="preserve">r la intervención de UNICEF en terreno junto al socio implementador </w:t>
      </w:r>
      <w:r w:rsidRPr="0CF9D04C">
        <w:rPr>
          <w:rFonts w:asciiTheme="majorHAnsi" w:eastAsia="Arial Unicode MS" w:hAnsiTheme="majorHAnsi" w:cstheme="majorBidi"/>
          <w:color w:val="auto"/>
          <w:lang w:val="es-BO"/>
        </w:rPr>
        <w:t xml:space="preserve">y </w:t>
      </w:r>
      <w:r>
        <w:rPr>
          <w:rFonts w:asciiTheme="majorHAnsi" w:eastAsia="Arial Unicode MS" w:hAnsiTheme="majorHAnsi" w:cstheme="majorBidi"/>
          <w:color w:val="auto"/>
          <w:lang w:val="es-BO"/>
        </w:rPr>
        <w:t>brindar a</w:t>
      </w:r>
      <w:r w:rsidRPr="0CF9D04C">
        <w:rPr>
          <w:rFonts w:asciiTheme="majorHAnsi" w:eastAsia="Arial Unicode MS" w:hAnsiTheme="majorHAnsi" w:cstheme="majorBidi"/>
          <w:color w:val="auto"/>
          <w:lang w:val="es-BO"/>
        </w:rPr>
        <w:t xml:space="preserve">poyo </w:t>
      </w:r>
      <w:r>
        <w:rPr>
          <w:rFonts w:asciiTheme="majorHAnsi" w:eastAsia="Arial Unicode MS" w:hAnsiTheme="majorHAnsi" w:cstheme="majorBidi"/>
          <w:color w:val="auto"/>
          <w:lang w:val="es-BO"/>
        </w:rPr>
        <w:t>t</w:t>
      </w:r>
      <w:r w:rsidRPr="0CF9D04C">
        <w:rPr>
          <w:rFonts w:asciiTheme="majorHAnsi" w:eastAsia="Arial Unicode MS" w:hAnsiTheme="majorHAnsi" w:cstheme="majorBidi"/>
          <w:color w:val="auto"/>
          <w:lang w:val="es-BO"/>
        </w:rPr>
        <w:t xml:space="preserve">écnico para la </w:t>
      </w:r>
      <w:r>
        <w:rPr>
          <w:rFonts w:asciiTheme="majorHAnsi" w:eastAsia="Arial Unicode MS" w:hAnsiTheme="majorHAnsi" w:cstheme="majorBidi"/>
          <w:color w:val="auto"/>
          <w:lang w:val="es-BO"/>
        </w:rPr>
        <w:t>a</w:t>
      </w:r>
      <w:r w:rsidRPr="0CF9D04C">
        <w:rPr>
          <w:rFonts w:asciiTheme="majorHAnsi" w:eastAsia="Arial Unicode MS" w:hAnsiTheme="majorHAnsi" w:cstheme="majorBidi"/>
          <w:color w:val="auto"/>
          <w:lang w:val="es-BO"/>
        </w:rPr>
        <w:t xml:space="preserve">tención y </w:t>
      </w:r>
      <w:r>
        <w:rPr>
          <w:rFonts w:asciiTheme="majorHAnsi" w:eastAsia="Arial Unicode MS" w:hAnsiTheme="majorHAnsi" w:cstheme="majorBidi"/>
          <w:color w:val="auto"/>
          <w:lang w:val="es-BO"/>
        </w:rPr>
        <w:t>p</w:t>
      </w:r>
      <w:r w:rsidRPr="0CF9D04C">
        <w:rPr>
          <w:rFonts w:asciiTheme="majorHAnsi" w:eastAsia="Arial Unicode MS" w:hAnsiTheme="majorHAnsi" w:cstheme="majorBidi"/>
          <w:color w:val="auto"/>
          <w:lang w:val="es-BO"/>
        </w:rPr>
        <w:t xml:space="preserve">rotección de </w:t>
      </w:r>
      <w:proofErr w:type="spellStart"/>
      <w:r w:rsidRPr="0CF9D04C">
        <w:rPr>
          <w:rFonts w:asciiTheme="majorHAnsi" w:eastAsia="Arial Unicode MS" w:hAnsiTheme="majorHAnsi" w:cstheme="majorBidi"/>
          <w:color w:val="auto"/>
          <w:lang w:val="es-BO"/>
        </w:rPr>
        <w:t>NNAs</w:t>
      </w:r>
      <w:proofErr w:type="spellEnd"/>
      <w:r w:rsidRPr="0CF9D04C">
        <w:rPr>
          <w:rFonts w:asciiTheme="majorHAnsi" w:eastAsia="Arial Unicode MS" w:hAnsiTheme="majorHAnsi" w:cstheme="majorBidi"/>
          <w:color w:val="auto"/>
          <w:lang w:val="es-BO"/>
        </w:rPr>
        <w:t xml:space="preserve"> (Niños, Niñas y Adolescentes) y </w:t>
      </w:r>
      <w:r>
        <w:rPr>
          <w:rFonts w:asciiTheme="majorHAnsi" w:eastAsia="Arial Unicode MS" w:hAnsiTheme="majorHAnsi" w:cstheme="majorBidi"/>
          <w:color w:val="auto"/>
          <w:lang w:val="es-BO"/>
        </w:rPr>
        <w:t>f</w:t>
      </w:r>
      <w:r w:rsidRPr="0CF9D04C">
        <w:rPr>
          <w:rFonts w:asciiTheme="majorHAnsi" w:eastAsia="Arial Unicode MS" w:hAnsiTheme="majorHAnsi" w:cstheme="majorBidi"/>
          <w:color w:val="auto"/>
          <w:lang w:val="es-BO"/>
        </w:rPr>
        <w:t xml:space="preserve">amilias </w:t>
      </w:r>
      <w:r>
        <w:rPr>
          <w:rFonts w:asciiTheme="majorHAnsi" w:eastAsia="Arial Unicode MS" w:hAnsiTheme="majorHAnsi" w:cstheme="majorBidi"/>
          <w:color w:val="auto"/>
          <w:lang w:val="es-BO"/>
        </w:rPr>
        <w:t>m</w:t>
      </w:r>
      <w:r w:rsidRPr="0CF9D04C">
        <w:rPr>
          <w:rFonts w:asciiTheme="majorHAnsi" w:eastAsia="Arial Unicode MS" w:hAnsiTheme="majorHAnsi" w:cstheme="majorBidi"/>
          <w:color w:val="auto"/>
          <w:lang w:val="es-BO"/>
        </w:rPr>
        <w:t xml:space="preserve">igrantes en la </w:t>
      </w:r>
      <w:r>
        <w:rPr>
          <w:rFonts w:asciiTheme="majorHAnsi" w:eastAsia="Arial Unicode MS" w:hAnsiTheme="majorHAnsi" w:cstheme="majorBidi"/>
          <w:color w:val="auto"/>
          <w:lang w:val="es-BO"/>
        </w:rPr>
        <w:t>l</w:t>
      </w:r>
      <w:r w:rsidRPr="0CF9D04C">
        <w:rPr>
          <w:rFonts w:asciiTheme="majorHAnsi" w:eastAsia="Arial Unicode MS" w:hAnsiTheme="majorHAnsi" w:cstheme="majorBidi"/>
          <w:color w:val="auto"/>
          <w:lang w:val="es-BO"/>
        </w:rPr>
        <w:t xml:space="preserve">ocalidad </w:t>
      </w:r>
      <w:r>
        <w:rPr>
          <w:rFonts w:asciiTheme="majorHAnsi" w:eastAsia="Arial Unicode MS" w:hAnsiTheme="majorHAnsi" w:cstheme="majorBidi"/>
          <w:color w:val="auto"/>
          <w:lang w:val="es-BO"/>
        </w:rPr>
        <w:t>f</w:t>
      </w:r>
      <w:r w:rsidRPr="0CF9D04C">
        <w:rPr>
          <w:rFonts w:asciiTheme="majorHAnsi" w:eastAsia="Arial Unicode MS" w:hAnsiTheme="majorHAnsi" w:cstheme="majorBidi"/>
          <w:color w:val="auto"/>
          <w:lang w:val="es-BO"/>
        </w:rPr>
        <w:t xml:space="preserve">ronteriza de </w:t>
      </w:r>
      <w:proofErr w:type="spellStart"/>
      <w:r w:rsidRPr="0CF9D04C">
        <w:rPr>
          <w:rFonts w:asciiTheme="majorHAnsi" w:eastAsia="Arial Unicode MS" w:hAnsiTheme="majorHAnsi" w:cstheme="majorBidi"/>
          <w:color w:val="auto"/>
          <w:lang w:val="es-BO"/>
        </w:rPr>
        <w:t>Pisiga</w:t>
      </w:r>
      <w:proofErr w:type="spellEnd"/>
      <w:r>
        <w:rPr>
          <w:rFonts w:asciiTheme="majorHAnsi" w:eastAsia="Arial Unicode MS" w:hAnsiTheme="majorHAnsi" w:cstheme="majorBidi"/>
          <w:color w:val="auto"/>
          <w:lang w:val="es-BO"/>
        </w:rPr>
        <w:t>.</w:t>
      </w:r>
    </w:p>
    <w:p w14:paraId="5BA4BCDE" w14:textId="77777777" w:rsidR="00456D34" w:rsidRPr="00AC1AEA" w:rsidRDefault="00456D34" w:rsidP="00AC1AEA">
      <w:pPr>
        <w:spacing w:before="60" w:after="60" w:line="240" w:lineRule="auto"/>
        <w:ind w:left="360"/>
        <w:rPr>
          <w:rFonts w:asciiTheme="majorHAnsi" w:eastAsia="Arial Unicode MS" w:hAnsiTheme="majorHAnsi" w:cstheme="majorHAnsi"/>
          <w:b/>
          <w:color w:val="auto"/>
          <w:lang w:val="es-BO"/>
        </w:rPr>
      </w:pPr>
    </w:p>
    <w:p w14:paraId="7DB386D1" w14:textId="0A52B136" w:rsidR="009A4015" w:rsidRPr="00931ABC" w:rsidRDefault="00A82020" w:rsidP="00E140D0">
      <w:pPr>
        <w:pStyle w:val="ListParagraph"/>
        <w:numPr>
          <w:ilvl w:val="0"/>
          <w:numId w:val="28"/>
        </w:numPr>
        <w:spacing w:before="60" w:after="60" w:line="240" w:lineRule="auto"/>
        <w:rPr>
          <w:rFonts w:asciiTheme="majorHAnsi" w:hAnsiTheme="majorHAnsi" w:cstheme="majorHAnsi"/>
          <w:b/>
          <w:bCs/>
          <w:lang w:val="es-ES"/>
        </w:rPr>
      </w:pPr>
      <w:r>
        <w:rPr>
          <w:rFonts w:asciiTheme="majorHAnsi" w:hAnsiTheme="majorHAnsi" w:cstheme="majorHAnsi"/>
          <w:b/>
          <w:bCs/>
          <w:lang w:val="es-ES"/>
        </w:rPr>
        <w:t>ANTECEDENTES</w:t>
      </w:r>
      <w:r w:rsidR="00931ABC" w:rsidRPr="00931ABC">
        <w:rPr>
          <w:rFonts w:asciiTheme="majorHAnsi" w:hAnsiTheme="majorHAnsi" w:cstheme="majorHAnsi"/>
          <w:b/>
          <w:bCs/>
          <w:lang w:val="es-ES"/>
        </w:rPr>
        <w:t>. –</w:t>
      </w:r>
      <w:r w:rsidR="00075E31" w:rsidRPr="00931ABC">
        <w:rPr>
          <w:rFonts w:asciiTheme="majorHAnsi" w:hAnsiTheme="majorHAnsi" w:cstheme="majorHAnsi"/>
          <w:b/>
          <w:bCs/>
          <w:lang w:val="es-ES"/>
        </w:rPr>
        <w:t xml:space="preserve"> </w:t>
      </w:r>
    </w:p>
    <w:p w14:paraId="3C9BA384" w14:textId="77777777" w:rsidR="00AC1AEA" w:rsidRPr="00AC1AEA" w:rsidRDefault="00AC1AEA" w:rsidP="00AC1AEA">
      <w:pPr>
        <w:spacing w:before="60" w:after="60" w:line="240" w:lineRule="auto"/>
        <w:ind w:left="360"/>
        <w:rPr>
          <w:rFonts w:asciiTheme="majorHAnsi" w:hAnsiTheme="majorHAnsi" w:cstheme="majorHAnsi"/>
          <w:lang w:val="es-BO"/>
        </w:rPr>
      </w:pPr>
      <w:r w:rsidRPr="00AC1AEA">
        <w:rPr>
          <w:rFonts w:asciiTheme="majorHAnsi" w:hAnsiTheme="majorHAnsi" w:cstheme="majorHAnsi"/>
          <w:lang w:val="es-BO"/>
        </w:rPr>
        <w:t xml:space="preserve">En la localidad fronteriza de </w:t>
      </w:r>
      <w:proofErr w:type="spellStart"/>
      <w:r w:rsidRPr="00AC1AEA">
        <w:rPr>
          <w:rFonts w:asciiTheme="majorHAnsi" w:hAnsiTheme="majorHAnsi" w:cstheme="majorHAnsi"/>
          <w:lang w:val="es-BO"/>
        </w:rPr>
        <w:t>Pisiga</w:t>
      </w:r>
      <w:proofErr w:type="spellEnd"/>
      <w:r w:rsidRPr="00AC1AEA">
        <w:rPr>
          <w:rFonts w:asciiTheme="majorHAnsi" w:hAnsiTheme="majorHAnsi" w:cstheme="majorHAnsi"/>
          <w:lang w:val="es-BO"/>
        </w:rPr>
        <w:t>, la situación de Niños, Niñas y Adolescentes (NNA) y familias migrantes es especialmente vulnerable debido a las condiciones precarias y los desafíos multifacéticos que enfrentan. La movilidad constante, el acceso limitado a servicios esenciales y la exposición a riesgos significativos como la violencia, la explotación y, hacen imperativa la necesidad de una intervención humanitaria integral y coordinada. UNICEF, en su misión de proteger los derechos de los niños y apoyar a las familias en situaciones de emergencia, ha identificado la necesidad de contar con un consultor/a especializado/a que brinde coordinación y apoyo técnico en esta área crítica.</w:t>
      </w:r>
    </w:p>
    <w:p w14:paraId="39DCDFD6" w14:textId="7F504853" w:rsidR="00AC1AEA" w:rsidRPr="00AC1AEA" w:rsidRDefault="00AC1AEA" w:rsidP="00AC1AEA">
      <w:pPr>
        <w:spacing w:before="60" w:after="60" w:line="240" w:lineRule="auto"/>
        <w:ind w:left="360"/>
        <w:jc w:val="both"/>
        <w:rPr>
          <w:rFonts w:asciiTheme="majorHAnsi" w:hAnsiTheme="majorHAnsi" w:cstheme="majorBidi"/>
          <w:lang w:val="es-BO"/>
        </w:rPr>
      </w:pPr>
      <w:r w:rsidRPr="00AC1AEA">
        <w:rPr>
          <w:rFonts w:asciiTheme="majorHAnsi" w:hAnsiTheme="majorHAnsi" w:cstheme="majorBidi"/>
          <w:lang w:val="es-BO"/>
        </w:rPr>
        <w:t>La función de este consultor/a será fundamental para articular los esfuerzos de diversos actores, coordinar garantizar una respuesta efectiva y sostenible, y asegurar que los NNA y sus familias reciban la atención y protección que necesitan. La intervención integral se centrará en sectores clave: protección de la niñez, salud, nutrición y Agua, Saneamiento e Higiene</w:t>
      </w:r>
      <w:r w:rsidRPr="00AC1AEA" w:rsidDel="00AB05E8">
        <w:rPr>
          <w:rFonts w:asciiTheme="majorHAnsi" w:hAnsiTheme="majorHAnsi" w:cstheme="majorBidi"/>
          <w:lang w:val="es-BO"/>
        </w:rPr>
        <w:t xml:space="preserve"> </w:t>
      </w:r>
      <w:r w:rsidRPr="00AC1AEA">
        <w:rPr>
          <w:rFonts w:asciiTheme="majorHAnsi" w:hAnsiTheme="majorHAnsi" w:cstheme="majorBidi"/>
          <w:lang w:val="es-BO"/>
        </w:rPr>
        <w:t>(ASH), cada uno de los cuales juega un papel vital en la mejora de las condiciones de vida y el bienestar general de esta población.</w:t>
      </w:r>
    </w:p>
    <w:p w14:paraId="6983E942" w14:textId="77777777" w:rsidR="00AC1AEA" w:rsidRPr="00361A9E" w:rsidRDefault="00AC1AEA" w:rsidP="00AC1AEA">
      <w:pPr>
        <w:spacing w:before="60" w:after="60" w:line="240" w:lineRule="auto"/>
        <w:ind w:left="360"/>
        <w:jc w:val="both"/>
        <w:rPr>
          <w:rFonts w:asciiTheme="majorHAnsi" w:hAnsiTheme="majorHAnsi" w:cstheme="majorBidi"/>
          <w:lang w:val="es-BO"/>
        </w:rPr>
      </w:pPr>
      <w:r w:rsidRPr="00361A9E">
        <w:rPr>
          <w:rFonts w:asciiTheme="majorHAnsi" w:hAnsiTheme="majorHAnsi" w:cstheme="majorBidi"/>
          <w:lang w:val="es-BO"/>
        </w:rPr>
        <w:t>UNICEF proveerá asistencia humanitaria intersectorial e integral a través de una Organización de la Sociedad Civil Organizada, denominada en adelante como Socio Implementador. UNCIEF establecerá un acuerdo de cooperación y un documento programático humanitario con la ONG identificada con antelación. El o la consultora tendrá la responsabilidad de asegurar la ejecución de las acciones establecidas en el documento de programa acordado entre UNICEF y la ONG.</w:t>
      </w:r>
    </w:p>
    <w:p w14:paraId="049884FD" w14:textId="77777777" w:rsidR="00AC1AEA" w:rsidRPr="00361A9E" w:rsidRDefault="00AC1AEA" w:rsidP="00AC1AEA">
      <w:pPr>
        <w:spacing w:before="60" w:after="60" w:line="240" w:lineRule="auto"/>
        <w:ind w:left="360"/>
        <w:jc w:val="both"/>
        <w:rPr>
          <w:rFonts w:asciiTheme="majorHAnsi" w:hAnsiTheme="majorHAnsi" w:cstheme="majorBidi"/>
          <w:lang w:val="es-BO"/>
        </w:rPr>
      </w:pPr>
      <w:r w:rsidRPr="00361A9E">
        <w:rPr>
          <w:rFonts w:asciiTheme="majorHAnsi" w:hAnsiTheme="majorHAnsi" w:cstheme="majorBidi"/>
          <w:lang w:val="es-BO"/>
        </w:rPr>
        <w:t xml:space="preserve">A continuación, se describe el alcance específico no limitativo que deberá cumplir en cada uno de estos sectores, delineando responsabilidades y actividades esenciales para lograr los objetivos establecidos: </w:t>
      </w:r>
    </w:p>
    <w:p w14:paraId="6A32829F" w14:textId="77777777" w:rsidR="00AC1AEA" w:rsidRPr="00361A9E" w:rsidRDefault="00AC1AEA" w:rsidP="00AC1AEA">
      <w:pPr>
        <w:spacing w:before="60" w:after="60" w:line="240" w:lineRule="auto"/>
        <w:ind w:left="360"/>
        <w:jc w:val="both"/>
        <w:rPr>
          <w:rFonts w:asciiTheme="majorHAnsi" w:hAnsiTheme="majorHAnsi" w:cstheme="majorBidi"/>
          <w:lang w:val="es-BO"/>
        </w:rPr>
      </w:pPr>
      <w:r w:rsidRPr="00361A9E">
        <w:rPr>
          <w:rFonts w:asciiTheme="majorHAnsi" w:hAnsiTheme="majorHAnsi" w:cstheme="majorBidi"/>
          <w:lang w:val="es-BO"/>
        </w:rPr>
        <w:t xml:space="preserve">En el sector de </w:t>
      </w:r>
      <w:r w:rsidRPr="00361A9E">
        <w:rPr>
          <w:rFonts w:asciiTheme="majorHAnsi" w:hAnsiTheme="majorHAnsi" w:cstheme="majorBidi"/>
          <w:b/>
          <w:bCs/>
          <w:lang w:val="es-BO"/>
        </w:rPr>
        <w:t>protección de la niñez y adolescencia</w:t>
      </w:r>
      <w:r w:rsidRPr="00361A9E">
        <w:rPr>
          <w:rFonts w:asciiTheme="majorHAnsi" w:hAnsiTheme="majorHAnsi" w:cstheme="majorBidi"/>
          <w:lang w:val="es-BO"/>
        </w:rPr>
        <w:t>, desarrollará acciones y coordinará programas de protección infantil, supervisará el espacio amigable para NNA y fortalecerá redes de apoyo comunitario. Algunas tareas que debe ejecutarse en la consultoría son:</w:t>
      </w:r>
    </w:p>
    <w:p w14:paraId="2ECA0E1E" w14:textId="77777777" w:rsidR="00AC1AEA" w:rsidRPr="00361A9E" w:rsidRDefault="00AC1AEA" w:rsidP="00AC1AEA">
      <w:pPr>
        <w:pStyle w:val="ListParagraph"/>
        <w:numPr>
          <w:ilvl w:val="0"/>
          <w:numId w:val="30"/>
        </w:numPr>
        <w:spacing w:before="60" w:after="60" w:line="240" w:lineRule="auto"/>
        <w:jc w:val="both"/>
        <w:rPr>
          <w:rFonts w:asciiTheme="majorHAnsi" w:eastAsia="Arial Unicode MS" w:hAnsiTheme="majorHAnsi" w:cstheme="majorHAnsi"/>
          <w:bCs/>
          <w:color w:val="auto"/>
          <w:lang w:val="es-BO"/>
        </w:rPr>
      </w:pPr>
      <w:r w:rsidRPr="00361A9E">
        <w:rPr>
          <w:rFonts w:asciiTheme="majorHAnsi" w:eastAsia="Arial Unicode MS" w:hAnsiTheme="majorHAnsi" w:cstheme="majorHAnsi"/>
          <w:bCs/>
          <w:color w:val="auto"/>
          <w:lang w:val="es-BO"/>
        </w:rPr>
        <w:t xml:space="preserve">Supervisión, coordinación y control de las acciones desarrolladas en el espacio amigable y seguro para NNA y mujeres. </w:t>
      </w:r>
    </w:p>
    <w:p w14:paraId="188C4E25" w14:textId="77777777" w:rsidR="00AC1AEA" w:rsidRPr="00361A9E" w:rsidRDefault="00AC1AEA" w:rsidP="00AC1AEA">
      <w:pPr>
        <w:pStyle w:val="ListParagraph"/>
        <w:numPr>
          <w:ilvl w:val="0"/>
          <w:numId w:val="30"/>
        </w:numPr>
        <w:spacing w:before="60" w:after="60" w:line="240" w:lineRule="auto"/>
        <w:jc w:val="both"/>
        <w:rPr>
          <w:rFonts w:asciiTheme="majorHAnsi" w:eastAsia="Arial Unicode MS" w:hAnsiTheme="majorHAnsi" w:cstheme="majorHAnsi"/>
          <w:bCs/>
          <w:color w:val="auto"/>
          <w:lang w:val="es-BO"/>
        </w:rPr>
      </w:pPr>
      <w:r w:rsidRPr="00361A9E">
        <w:rPr>
          <w:rFonts w:asciiTheme="majorHAnsi" w:eastAsia="Arial Unicode MS" w:hAnsiTheme="majorHAnsi" w:cstheme="majorHAnsi"/>
          <w:bCs/>
          <w:color w:val="auto"/>
          <w:lang w:val="es-BO"/>
        </w:rPr>
        <w:t>Revisión y control de los registros y seguimiento de casos.</w:t>
      </w:r>
    </w:p>
    <w:p w14:paraId="599EB296" w14:textId="77777777" w:rsidR="00AC1AEA" w:rsidRPr="00361A9E" w:rsidRDefault="00AC1AEA" w:rsidP="00AC1AEA">
      <w:pPr>
        <w:pStyle w:val="ListParagraph"/>
        <w:numPr>
          <w:ilvl w:val="0"/>
          <w:numId w:val="30"/>
        </w:numPr>
        <w:spacing w:before="60" w:after="60" w:line="240" w:lineRule="auto"/>
        <w:jc w:val="both"/>
        <w:rPr>
          <w:rFonts w:asciiTheme="majorHAnsi" w:eastAsia="Arial Unicode MS" w:hAnsiTheme="majorHAnsi" w:cstheme="majorHAnsi"/>
          <w:bCs/>
          <w:color w:val="auto"/>
          <w:lang w:val="es-BO"/>
        </w:rPr>
      </w:pPr>
      <w:r w:rsidRPr="00361A9E">
        <w:rPr>
          <w:rFonts w:asciiTheme="majorHAnsi" w:eastAsia="Arial Unicode MS" w:hAnsiTheme="majorHAnsi" w:cstheme="majorHAnsi"/>
          <w:bCs/>
          <w:color w:val="auto"/>
          <w:lang w:val="es-BO"/>
        </w:rPr>
        <w:t>Apoyo técnico al socio implementador en terreno, sobre acciones realizadas en favor de NNA migrantes y sus familias, en temas de asesoramiento y derivaciones a servicios de protección.</w:t>
      </w:r>
    </w:p>
    <w:p w14:paraId="383619D5" w14:textId="77777777" w:rsidR="00AC1AEA" w:rsidRPr="00361A9E" w:rsidRDefault="00AC1AEA" w:rsidP="00AC1AEA">
      <w:pPr>
        <w:pStyle w:val="ListParagraph"/>
        <w:numPr>
          <w:ilvl w:val="0"/>
          <w:numId w:val="30"/>
        </w:numPr>
        <w:spacing w:before="60" w:after="60" w:line="240" w:lineRule="auto"/>
        <w:jc w:val="both"/>
        <w:rPr>
          <w:rFonts w:asciiTheme="majorHAnsi" w:eastAsia="Arial Unicode MS" w:hAnsiTheme="majorHAnsi" w:cstheme="majorHAnsi"/>
          <w:bCs/>
          <w:color w:val="auto"/>
          <w:lang w:val="es-BO"/>
        </w:rPr>
      </w:pPr>
      <w:r w:rsidRPr="00361A9E">
        <w:rPr>
          <w:rFonts w:asciiTheme="majorHAnsi" w:eastAsia="Arial Unicode MS" w:hAnsiTheme="majorHAnsi" w:cstheme="majorHAnsi"/>
          <w:bCs/>
          <w:color w:val="auto"/>
          <w:lang w:val="es-BO"/>
        </w:rPr>
        <w:t>Coordinar con instituciones, organizaciones, autoridades locales y comunitarias para desarrollar campañas de sensibilización sobre los derechos de los NNA y familias migrantes y la importancia de su protección.</w:t>
      </w:r>
    </w:p>
    <w:p w14:paraId="0E89C517" w14:textId="77777777" w:rsidR="00AC1AEA" w:rsidRPr="00361A9E" w:rsidRDefault="00AC1AEA" w:rsidP="00AC1AEA">
      <w:pPr>
        <w:pStyle w:val="ListParagraph"/>
        <w:numPr>
          <w:ilvl w:val="0"/>
          <w:numId w:val="30"/>
        </w:numPr>
        <w:spacing w:before="60" w:after="60" w:line="240" w:lineRule="auto"/>
        <w:jc w:val="both"/>
        <w:rPr>
          <w:rFonts w:asciiTheme="majorHAnsi" w:eastAsia="Arial Unicode MS" w:hAnsiTheme="majorHAnsi" w:cstheme="majorHAnsi"/>
          <w:bCs/>
          <w:color w:val="auto"/>
          <w:lang w:val="es-BO"/>
        </w:rPr>
      </w:pPr>
      <w:r w:rsidRPr="00361A9E">
        <w:rPr>
          <w:rFonts w:asciiTheme="majorHAnsi" w:eastAsia="Arial Unicode MS" w:hAnsiTheme="majorHAnsi" w:cstheme="majorHAnsi"/>
          <w:bCs/>
          <w:color w:val="auto"/>
          <w:lang w:val="es-BO"/>
        </w:rPr>
        <w:t>Coordinar acciones con las instituciones del sistema de protección para generar el fortalecimiento de capacidades.</w:t>
      </w:r>
    </w:p>
    <w:p w14:paraId="565ACC7C" w14:textId="77777777" w:rsidR="00AC1AEA" w:rsidRPr="00361A9E" w:rsidRDefault="00AC1AEA" w:rsidP="00AC1AEA">
      <w:pPr>
        <w:pStyle w:val="ListParagraph"/>
        <w:numPr>
          <w:ilvl w:val="0"/>
          <w:numId w:val="30"/>
        </w:numPr>
        <w:spacing w:before="60" w:after="60" w:line="240" w:lineRule="auto"/>
        <w:jc w:val="both"/>
        <w:rPr>
          <w:rFonts w:asciiTheme="majorHAnsi" w:eastAsia="Arial Unicode MS" w:hAnsiTheme="majorHAnsi" w:cstheme="majorHAnsi"/>
          <w:bCs/>
          <w:color w:val="auto"/>
          <w:lang w:val="es-BO"/>
        </w:rPr>
      </w:pPr>
      <w:r w:rsidRPr="00361A9E">
        <w:rPr>
          <w:rFonts w:asciiTheme="majorHAnsi" w:eastAsia="Arial Unicode MS" w:hAnsiTheme="majorHAnsi" w:cstheme="majorHAnsi"/>
          <w:bCs/>
          <w:color w:val="auto"/>
          <w:lang w:val="es-BO"/>
        </w:rPr>
        <w:t>Incidencia directa y desarrollo de acciones de coordinación llevados a cabo con socios implementadores e instituciones de la red de protección de la niñez y adolescencia (DNA, Defensoría del Pueblo, Policía-UPCOM, Migración, Red de Salud Municipal, Servicios Legales Municipales, SEDEGES, Interpol, SERECI, SEGIP).</w:t>
      </w:r>
    </w:p>
    <w:p w14:paraId="746395AC" w14:textId="77777777" w:rsidR="00AC1AEA" w:rsidRPr="00361A9E" w:rsidRDefault="00AC1AEA" w:rsidP="00AC1AEA">
      <w:pPr>
        <w:pStyle w:val="ListParagraph"/>
        <w:numPr>
          <w:ilvl w:val="0"/>
          <w:numId w:val="30"/>
        </w:numPr>
        <w:spacing w:before="60" w:after="60" w:line="240" w:lineRule="auto"/>
        <w:jc w:val="both"/>
        <w:rPr>
          <w:rFonts w:asciiTheme="majorHAnsi" w:eastAsia="Arial Unicode MS" w:hAnsiTheme="majorHAnsi" w:cstheme="majorHAnsi"/>
          <w:bCs/>
          <w:color w:val="auto"/>
          <w:lang w:val="es-BO"/>
        </w:rPr>
      </w:pPr>
      <w:r w:rsidRPr="00361A9E">
        <w:rPr>
          <w:rFonts w:asciiTheme="majorHAnsi" w:eastAsia="Arial Unicode MS" w:hAnsiTheme="majorHAnsi" w:cstheme="majorHAnsi"/>
          <w:bCs/>
          <w:color w:val="auto"/>
          <w:lang w:val="es-BO"/>
        </w:rPr>
        <w:t>Capacitación y formación de brigadas comunitarias de protección de NNA</w:t>
      </w:r>
    </w:p>
    <w:p w14:paraId="2B71E584" w14:textId="77777777" w:rsidR="00AC1AEA" w:rsidRPr="00361A9E" w:rsidRDefault="00AC1AEA" w:rsidP="00AC1AEA">
      <w:pPr>
        <w:pStyle w:val="ListParagraph"/>
        <w:spacing w:before="60" w:after="60" w:line="240" w:lineRule="auto"/>
        <w:jc w:val="both"/>
        <w:rPr>
          <w:rFonts w:asciiTheme="majorHAnsi" w:hAnsiTheme="majorHAnsi" w:cstheme="majorBidi"/>
          <w:lang w:val="es-BO"/>
        </w:rPr>
      </w:pPr>
    </w:p>
    <w:p w14:paraId="4B7EC082" w14:textId="77777777" w:rsidR="00AC1AEA" w:rsidRPr="00361A9E" w:rsidRDefault="00AC1AEA" w:rsidP="00AC1AEA">
      <w:pPr>
        <w:spacing w:before="60" w:after="60" w:line="240" w:lineRule="auto"/>
        <w:ind w:left="360"/>
        <w:jc w:val="both"/>
        <w:rPr>
          <w:rFonts w:asciiTheme="majorHAnsi" w:hAnsiTheme="majorHAnsi" w:cstheme="majorBidi"/>
          <w:lang w:val="es-BO"/>
        </w:rPr>
      </w:pPr>
      <w:r w:rsidRPr="00361A9E">
        <w:rPr>
          <w:rFonts w:asciiTheme="majorHAnsi" w:hAnsiTheme="majorHAnsi" w:cstheme="majorBidi"/>
          <w:lang w:val="es-BO"/>
        </w:rPr>
        <w:t xml:space="preserve">En el de </w:t>
      </w:r>
      <w:r w:rsidRPr="00361A9E">
        <w:rPr>
          <w:rFonts w:asciiTheme="majorHAnsi" w:hAnsiTheme="majorHAnsi" w:cstheme="majorBidi"/>
          <w:b/>
          <w:bCs/>
          <w:lang w:val="es-BO"/>
        </w:rPr>
        <w:t>sector salud y nutrición</w:t>
      </w:r>
      <w:r w:rsidRPr="00361A9E">
        <w:rPr>
          <w:rFonts w:asciiTheme="majorHAnsi" w:hAnsiTheme="majorHAnsi" w:cstheme="majorBidi"/>
          <w:lang w:val="es-BO"/>
        </w:rPr>
        <w:t xml:space="preserve">, coordinará la implementación de las actividades con el socio implementador para promover y asegurar el acceso de la población migrante a servicios de atención de salud primaria y de nutrición, </w:t>
      </w:r>
    </w:p>
    <w:p w14:paraId="58AC26F9" w14:textId="77777777" w:rsidR="00AC1AEA" w:rsidRPr="00AC1AEA" w:rsidRDefault="00AC1AEA" w:rsidP="00AC1AEA">
      <w:pPr>
        <w:spacing w:before="60" w:after="60" w:line="240" w:lineRule="auto"/>
        <w:ind w:firstLine="360"/>
        <w:jc w:val="both"/>
        <w:rPr>
          <w:rFonts w:asciiTheme="majorHAnsi" w:hAnsiTheme="majorHAnsi" w:cstheme="majorBidi"/>
          <w:lang w:val="es-BO"/>
        </w:rPr>
      </w:pPr>
      <w:r w:rsidRPr="00AC1AEA">
        <w:rPr>
          <w:rFonts w:asciiTheme="majorHAnsi" w:hAnsiTheme="majorHAnsi" w:cstheme="majorBidi"/>
          <w:lang w:val="es-BO"/>
        </w:rPr>
        <w:t>Algunas tareas que debe ejecutarse en la consultoría son:</w:t>
      </w:r>
    </w:p>
    <w:p w14:paraId="5F5FFFF0" w14:textId="77777777" w:rsidR="00AC1AEA" w:rsidRPr="00361A9E" w:rsidRDefault="00AC1AEA" w:rsidP="00AC1AEA">
      <w:pPr>
        <w:pStyle w:val="ListParagraph"/>
        <w:numPr>
          <w:ilvl w:val="0"/>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Acompañar al Socio Implementador en la ejecución de las actividades de salud primaria y nutrición, tales como:</w:t>
      </w:r>
    </w:p>
    <w:p w14:paraId="00EA8018" w14:textId="77777777" w:rsidR="00AC1AEA" w:rsidRPr="00361A9E" w:rsidRDefault="00AC1AEA" w:rsidP="00AC1AEA">
      <w:pPr>
        <w:pStyle w:val="ListParagraph"/>
        <w:numPr>
          <w:ilvl w:val="1"/>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Proveer asistencia en salud primaria en el espacio de asistencia.</w:t>
      </w:r>
    </w:p>
    <w:p w14:paraId="3F40CD65" w14:textId="77777777" w:rsidR="00AC1AEA" w:rsidRPr="00361A9E" w:rsidRDefault="00AC1AEA" w:rsidP="00AC1AEA">
      <w:pPr>
        <w:pStyle w:val="ListParagraph"/>
        <w:numPr>
          <w:ilvl w:val="1"/>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lastRenderedPageBreak/>
        <w:t>Proveer asistencia humanitaria de nutrición.</w:t>
      </w:r>
    </w:p>
    <w:p w14:paraId="341469C5" w14:textId="77777777" w:rsidR="00AC1AEA" w:rsidRPr="00361A9E" w:rsidRDefault="00AC1AEA" w:rsidP="00AC1AEA">
      <w:pPr>
        <w:pStyle w:val="ListParagraph"/>
        <w:numPr>
          <w:ilvl w:val="1"/>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Promover la lactancia materna y la salud materna-infantil.</w:t>
      </w:r>
    </w:p>
    <w:p w14:paraId="0E2A73DA" w14:textId="77777777" w:rsidR="00AC1AEA" w:rsidRPr="00361A9E" w:rsidRDefault="00AC1AEA" w:rsidP="00AC1AEA">
      <w:pPr>
        <w:pStyle w:val="ListParagraph"/>
        <w:numPr>
          <w:ilvl w:val="0"/>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 xml:space="preserve">Seguimiento y referencia de casos de emergencia y urgencia médica en coordinación con el centro de salud de </w:t>
      </w:r>
      <w:proofErr w:type="spellStart"/>
      <w:r w:rsidRPr="00361A9E">
        <w:rPr>
          <w:rFonts w:asciiTheme="majorHAnsi" w:hAnsiTheme="majorHAnsi" w:cstheme="majorBidi"/>
          <w:lang w:val="es-BO"/>
        </w:rPr>
        <w:t>Pisiga</w:t>
      </w:r>
      <w:proofErr w:type="spellEnd"/>
      <w:r w:rsidRPr="00361A9E">
        <w:rPr>
          <w:rFonts w:asciiTheme="majorHAnsi" w:hAnsiTheme="majorHAnsi" w:cstheme="majorBidi"/>
          <w:lang w:val="es-BO"/>
        </w:rPr>
        <w:t>.</w:t>
      </w:r>
    </w:p>
    <w:p w14:paraId="0DAB180A" w14:textId="77777777" w:rsidR="00AC1AEA" w:rsidRPr="00361A9E" w:rsidRDefault="00AC1AEA" w:rsidP="00AC1AEA">
      <w:pPr>
        <w:pStyle w:val="ListParagraph"/>
        <w:spacing w:before="60" w:after="60" w:line="240" w:lineRule="auto"/>
        <w:ind w:left="1440"/>
        <w:jc w:val="both"/>
        <w:rPr>
          <w:rFonts w:asciiTheme="majorHAnsi" w:hAnsiTheme="majorHAnsi" w:cstheme="majorBidi"/>
          <w:lang w:val="es-BO"/>
        </w:rPr>
      </w:pPr>
      <w:r w:rsidRPr="00361A9E">
        <w:rPr>
          <w:rFonts w:asciiTheme="majorHAnsi" w:hAnsiTheme="majorHAnsi" w:cstheme="majorBidi"/>
          <w:lang w:val="es-BO"/>
        </w:rPr>
        <w:t xml:space="preserve"> </w:t>
      </w:r>
    </w:p>
    <w:p w14:paraId="77C5E0B1" w14:textId="77777777" w:rsidR="00AC1AEA" w:rsidRPr="00361A9E" w:rsidRDefault="00AC1AEA" w:rsidP="00AC1AEA">
      <w:pPr>
        <w:spacing w:before="60" w:after="60" w:line="240" w:lineRule="auto"/>
        <w:ind w:left="360"/>
        <w:jc w:val="both"/>
        <w:rPr>
          <w:rFonts w:asciiTheme="majorHAnsi" w:hAnsiTheme="majorHAnsi" w:cstheme="majorBidi"/>
          <w:lang w:val="es-BO"/>
        </w:rPr>
      </w:pPr>
      <w:r w:rsidRPr="00361A9E">
        <w:rPr>
          <w:rFonts w:asciiTheme="majorHAnsi" w:hAnsiTheme="majorHAnsi" w:cstheme="majorBidi"/>
          <w:lang w:val="es-BO"/>
        </w:rPr>
        <w:t xml:space="preserve">En el </w:t>
      </w:r>
      <w:r w:rsidRPr="00361A9E">
        <w:rPr>
          <w:rFonts w:asciiTheme="majorHAnsi" w:hAnsiTheme="majorHAnsi" w:cstheme="majorBidi"/>
          <w:b/>
          <w:bCs/>
          <w:lang w:val="es-BO"/>
        </w:rPr>
        <w:t>sector ASH</w:t>
      </w:r>
      <w:r w:rsidRPr="00361A9E">
        <w:rPr>
          <w:rFonts w:asciiTheme="majorHAnsi" w:hAnsiTheme="majorHAnsi" w:cstheme="majorBidi"/>
          <w:lang w:val="es-BO"/>
        </w:rPr>
        <w:t>, coordinará y supervisará acciones para la mejora del acceso a agua segura y de saneamiento, adicionalmente promover el uso de prácticas de higiene. Algunas tareas para desarrollar por la consultoría son:</w:t>
      </w:r>
    </w:p>
    <w:p w14:paraId="7D49D4D1" w14:textId="77777777" w:rsidR="00AC1AEA" w:rsidRPr="00361A9E" w:rsidRDefault="00AC1AEA" w:rsidP="00AC1AEA">
      <w:pPr>
        <w:pStyle w:val="ListParagraph"/>
        <w:numPr>
          <w:ilvl w:val="0"/>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Asegurar y coordinar con el socio implementador la ejecución de las actividades ASH que contempla el proyecto:</w:t>
      </w:r>
    </w:p>
    <w:p w14:paraId="14765322" w14:textId="77777777" w:rsidR="00AC1AEA" w:rsidRPr="00361A9E" w:rsidRDefault="00AC1AEA" w:rsidP="00AC1AEA">
      <w:pPr>
        <w:pStyle w:val="ListParagraph"/>
        <w:numPr>
          <w:ilvl w:val="1"/>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Reparaciones y arreglos administrativos para el funcionamiento de baterías de baños para migrantes.</w:t>
      </w:r>
    </w:p>
    <w:p w14:paraId="1A6006E9" w14:textId="77777777" w:rsidR="00AC1AEA" w:rsidRPr="00361A9E" w:rsidRDefault="00AC1AEA" w:rsidP="00AC1AEA">
      <w:pPr>
        <w:pStyle w:val="ListParagraph"/>
        <w:numPr>
          <w:ilvl w:val="1"/>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Provisión de insumos esenciales de higiene.</w:t>
      </w:r>
    </w:p>
    <w:p w14:paraId="70F5DE07" w14:textId="77777777" w:rsidR="00AC1AEA" w:rsidRPr="00361A9E" w:rsidRDefault="00AC1AEA" w:rsidP="00AC1AEA">
      <w:pPr>
        <w:pStyle w:val="ListParagraph"/>
        <w:numPr>
          <w:ilvl w:val="1"/>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Proveer actividades de promoción de higiene e higiene menstrual.</w:t>
      </w:r>
    </w:p>
    <w:p w14:paraId="23539407" w14:textId="77777777" w:rsidR="00AC1AEA" w:rsidRPr="00361A9E" w:rsidRDefault="00AC1AEA" w:rsidP="00AC1AEA">
      <w:pPr>
        <w:pStyle w:val="ListParagraph"/>
        <w:numPr>
          <w:ilvl w:val="1"/>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 xml:space="preserve">Mejora del sistema de agua en la localidad de </w:t>
      </w:r>
      <w:proofErr w:type="spellStart"/>
      <w:r w:rsidRPr="00361A9E">
        <w:rPr>
          <w:rFonts w:asciiTheme="majorHAnsi" w:hAnsiTheme="majorHAnsi" w:cstheme="majorBidi"/>
          <w:lang w:val="es-BO"/>
        </w:rPr>
        <w:t>Pisiga</w:t>
      </w:r>
      <w:proofErr w:type="spellEnd"/>
      <w:r w:rsidRPr="00361A9E">
        <w:rPr>
          <w:rFonts w:asciiTheme="majorHAnsi" w:hAnsiTheme="majorHAnsi" w:cstheme="majorBidi"/>
          <w:lang w:val="es-BO"/>
        </w:rPr>
        <w:t xml:space="preserve">.  </w:t>
      </w:r>
    </w:p>
    <w:p w14:paraId="58629028" w14:textId="77777777" w:rsidR="00AC1AEA" w:rsidRPr="00361A9E" w:rsidRDefault="00AC1AEA" w:rsidP="00AC1AEA">
      <w:pPr>
        <w:pStyle w:val="ListParagraph"/>
        <w:numPr>
          <w:ilvl w:val="0"/>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 xml:space="preserve">Coordinación con la autoridad local, Entidad Pública de Servicios de Agua y alcantarillado (EPSA), socio implementador y socios aliados. </w:t>
      </w:r>
    </w:p>
    <w:p w14:paraId="58413089" w14:textId="77777777" w:rsidR="00AC1AEA" w:rsidRPr="00361A9E" w:rsidRDefault="00AC1AEA" w:rsidP="00AC1AEA">
      <w:pPr>
        <w:pStyle w:val="ListParagraph"/>
        <w:numPr>
          <w:ilvl w:val="0"/>
          <w:numId w:val="30"/>
        </w:num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Punto de enlace entre el especialista ASH de UNICEF con el socio implementador, autoridad local, responsables del Centro de Salud y EPSA.</w:t>
      </w:r>
    </w:p>
    <w:p w14:paraId="57EFE816" w14:textId="77777777" w:rsidR="00AC1AEA" w:rsidRPr="00361A9E" w:rsidRDefault="00AC1AEA" w:rsidP="00AC1AEA">
      <w:pPr>
        <w:pStyle w:val="ListParagraph"/>
        <w:spacing w:before="60" w:after="60" w:line="240" w:lineRule="auto"/>
        <w:ind w:left="1440"/>
        <w:jc w:val="both"/>
        <w:rPr>
          <w:rFonts w:asciiTheme="majorHAnsi" w:hAnsiTheme="majorHAnsi" w:cstheme="majorBidi"/>
          <w:lang w:val="es-BO"/>
        </w:rPr>
      </w:pPr>
    </w:p>
    <w:p w14:paraId="29A7788C" w14:textId="77777777" w:rsidR="00AC1AEA" w:rsidRDefault="00AC1AEA" w:rsidP="00AC1AEA">
      <w:pPr>
        <w:spacing w:before="60" w:after="60" w:line="240" w:lineRule="auto"/>
        <w:jc w:val="both"/>
        <w:rPr>
          <w:rFonts w:asciiTheme="majorHAnsi" w:hAnsiTheme="majorHAnsi" w:cstheme="majorBidi"/>
          <w:lang w:val="es-BO"/>
        </w:rPr>
      </w:pPr>
      <w:r w:rsidRPr="00361A9E">
        <w:rPr>
          <w:rFonts w:asciiTheme="majorHAnsi" w:hAnsiTheme="majorHAnsi" w:cstheme="majorBidi"/>
          <w:lang w:val="es-BO"/>
        </w:rPr>
        <w:t>Además, el o la consultora facilitará una coordinación efectiva entre los actores involucrados, gestionará los recursos de manera eficiente y realizará un monitoreo y evaluación constante para asegurar la efectividad de las intervenciones y proponer mejoras continuas.</w:t>
      </w:r>
    </w:p>
    <w:p w14:paraId="160FAF77" w14:textId="77777777" w:rsidR="00456D34" w:rsidRPr="00361A9E" w:rsidRDefault="00456D34" w:rsidP="00AC1AEA">
      <w:pPr>
        <w:spacing w:before="60" w:after="60" w:line="240" w:lineRule="auto"/>
        <w:jc w:val="both"/>
        <w:rPr>
          <w:rFonts w:asciiTheme="majorHAnsi" w:hAnsiTheme="majorHAnsi" w:cstheme="majorBidi"/>
          <w:lang w:val="es-BO"/>
        </w:rPr>
      </w:pPr>
    </w:p>
    <w:p w14:paraId="4354BA2D" w14:textId="5AA0307A" w:rsidR="00931ABC" w:rsidRDefault="00AC1AEA" w:rsidP="00AC1AEA">
      <w:pPr>
        <w:spacing w:before="60" w:after="60" w:line="240" w:lineRule="auto"/>
        <w:rPr>
          <w:rFonts w:asciiTheme="majorHAnsi" w:hAnsiTheme="majorHAnsi" w:cstheme="majorBidi"/>
          <w:lang w:val="es-BO"/>
        </w:rPr>
      </w:pPr>
      <w:r w:rsidRPr="00361A9E">
        <w:rPr>
          <w:rFonts w:asciiTheme="majorHAnsi" w:hAnsiTheme="majorHAnsi" w:cstheme="majorBidi"/>
          <w:lang w:val="es-BO"/>
        </w:rPr>
        <w:t>Finalmente, la consultoría considera la validación de informes de ejecución del socio implementador. Esta acción amerita el monitoreo programático, seguimiento de actividades de rendición de cuentas ante la población afectada (</w:t>
      </w:r>
      <w:proofErr w:type="spellStart"/>
      <w:r w:rsidRPr="00361A9E">
        <w:rPr>
          <w:rFonts w:asciiTheme="majorHAnsi" w:hAnsiTheme="majorHAnsi" w:cstheme="majorBidi"/>
          <w:lang w:val="es-BO"/>
        </w:rPr>
        <w:t>Accountability</w:t>
      </w:r>
      <w:proofErr w:type="spellEnd"/>
      <w:r w:rsidRPr="00361A9E">
        <w:rPr>
          <w:rFonts w:asciiTheme="majorHAnsi" w:hAnsiTheme="majorHAnsi" w:cstheme="majorBidi"/>
          <w:lang w:val="es-BO"/>
        </w:rPr>
        <w:t xml:space="preserve"> for </w:t>
      </w:r>
      <w:proofErr w:type="spellStart"/>
      <w:r w:rsidRPr="00361A9E">
        <w:rPr>
          <w:rFonts w:asciiTheme="majorHAnsi" w:hAnsiTheme="majorHAnsi" w:cstheme="majorBidi"/>
          <w:lang w:val="es-BO"/>
        </w:rPr>
        <w:t>Affected</w:t>
      </w:r>
      <w:proofErr w:type="spellEnd"/>
      <w:r w:rsidRPr="00361A9E">
        <w:rPr>
          <w:rFonts w:asciiTheme="majorHAnsi" w:hAnsiTheme="majorHAnsi" w:cstheme="majorBidi"/>
          <w:lang w:val="es-BO"/>
        </w:rPr>
        <w:t xml:space="preserve"> </w:t>
      </w:r>
      <w:proofErr w:type="spellStart"/>
      <w:r w:rsidRPr="00361A9E">
        <w:rPr>
          <w:rFonts w:asciiTheme="majorHAnsi" w:hAnsiTheme="majorHAnsi" w:cstheme="majorBidi"/>
          <w:lang w:val="es-BO"/>
        </w:rPr>
        <w:t>Population</w:t>
      </w:r>
      <w:proofErr w:type="spellEnd"/>
      <w:r w:rsidRPr="00361A9E">
        <w:rPr>
          <w:rFonts w:asciiTheme="majorHAnsi" w:hAnsiTheme="majorHAnsi" w:cstheme="majorBidi"/>
          <w:lang w:val="es-BO"/>
        </w:rPr>
        <w:t xml:space="preserve"> – AAP por sus siglas en inglés).</w:t>
      </w:r>
    </w:p>
    <w:p w14:paraId="08571ABE" w14:textId="77777777" w:rsidR="00456D34" w:rsidRPr="00AC1AEA" w:rsidRDefault="00456D34" w:rsidP="00AC1AEA">
      <w:pPr>
        <w:spacing w:before="60" w:after="60" w:line="240" w:lineRule="auto"/>
        <w:rPr>
          <w:rFonts w:asciiTheme="majorHAnsi" w:hAnsiTheme="majorHAnsi" w:cstheme="majorHAnsi"/>
          <w:b/>
          <w:bCs/>
          <w:lang w:val="es-ES"/>
        </w:rPr>
      </w:pPr>
    </w:p>
    <w:p w14:paraId="365CEC32" w14:textId="307F5D7C" w:rsidR="0020238B" w:rsidRDefault="00542273" w:rsidP="0020238B">
      <w:pPr>
        <w:pStyle w:val="ListParagraph"/>
        <w:numPr>
          <w:ilvl w:val="0"/>
          <w:numId w:val="28"/>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DE</w:t>
      </w:r>
      <w:r w:rsidR="00363CA2" w:rsidRPr="00931ABC">
        <w:rPr>
          <w:rFonts w:asciiTheme="majorHAnsi" w:hAnsiTheme="majorHAnsi" w:cstheme="majorHAnsi"/>
          <w:b/>
          <w:bCs/>
          <w:lang w:val="es-ES"/>
        </w:rPr>
        <w:t>SCRIPCIÓN D</w:t>
      </w:r>
      <w:r w:rsidRPr="00931ABC">
        <w:rPr>
          <w:rFonts w:asciiTheme="majorHAnsi" w:hAnsiTheme="majorHAnsi" w:cstheme="majorHAnsi"/>
          <w:b/>
          <w:bCs/>
          <w:lang w:val="es-ES"/>
        </w:rPr>
        <w:t xml:space="preserve">E LA </w:t>
      </w:r>
      <w:r w:rsidR="00931ABC" w:rsidRPr="00931ABC">
        <w:rPr>
          <w:rFonts w:asciiTheme="majorHAnsi" w:hAnsiTheme="majorHAnsi" w:cstheme="majorHAnsi"/>
          <w:b/>
          <w:bCs/>
          <w:lang w:val="es-ES"/>
        </w:rPr>
        <w:t xml:space="preserve">CONSULTORÍA. </w:t>
      </w:r>
      <w:r w:rsidR="00456D34">
        <w:rPr>
          <w:rFonts w:asciiTheme="majorHAnsi" w:hAnsiTheme="majorHAnsi" w:cstheme="majorHAnsi"/>
          <w:b/>
          <w:bCs/>
          <w:lang w:val="es-ES"/>
        </w:rPr>
        <w:t>–</w:t>
      </w:r>
      <w:r w:rsidRPr="00931ABC">
        <w:rPr>
          <w:rFonts w:asciiTheme="majorHAnsi" w:hAnsiTheme="majorHAnsi" w:cstheme="majorHAnsi"/>
          <w:b/>
          <w:bCs/>
          <w:lang w:val="es-ES"/>
        </w:rPr>
        <w:t xml:space="preserve"> </w:t>
      </w:r>
    </w:p>
    <w:p w14:paraId="7A810ADB" w14:textId="77777777" w:rsidR="00456D34" w:rsidRPr="00931ABC" w:rsidRDefault="00456D34" w:rsidP="00456D34">
      <w:pPr>
        <w:pStyle w:val="ListParagraph"/>
        <w:spacing w:before="60" w:after="60" w:line="240" w:lineRule="auto"/>
        <w:rPr>
          <w:rFonts w:asciiTheme="majorHAnsi" w:hAnsiTheme="majorHAnsi" w:cstheme="majorHAnsi"/>
          <w:b/>
          <w:bCs/>
          <w:lang w:val="es-ES"/>
        </w:rPr>
      </w:pPr>
    </w:p>
    <w:tbl>
      <w:tblPr>
        <w:tblStyle w:val="TableGrid"/>
        <w:tblW w:w="10250" w:type="dxa"/>
        <w:tblLook w:val="04A0" w:firstRow="1" w:lastRow="0" w:firstColumn="1" w:lastColumn="0" w:noHBand="0" w:noVBand="1"/>
      </w:tblPr>
      <w:tblGrid>
        <w:gridCol w:w="715"/>
        <w:gridCol w:w="1530"/>
        <w:gridCol w:w="2451"/>
        <w:gridCol w:w="2496"/>
        <w:gridCol w:w="1893"/>
        <w:gridCol w:w="1165"/>
      </w:tblGrid>
      <w:tr w:rsidR="00F8369E" w:rsidRPr="00772F39" w14:paraId="1BCEEF3E" w14:textId="0A068D31" w:rsidTr="00BA496D">
        <w:trPr>
          <w:cantSplit/>
        </w:trPr>
        <w:tc>
          <w:tcPr>
            <w:tcW w:w="4696" w:type="dxa"/>
            <w:gridSpan w:val="3"/>
          </w:tcPr>
          <w:p w14:paraId="4B33C30F" w14:textId="14EDFAC4" w:rsidR="00EF5BAD" w:rsidRPr="00931ABC" w:rsidRDefault="00F8369E" w:rsidP="00456D34">
            <w:pPr>
              <w:spacing w:before="60" w:after="60" w:line="240" w:lineRule="auto"/>
              <w:rPr>
                <w:rFonts w:asciiTheme="majorHAnsi" w:eastAsia="Arial Unicode MS" w:hAnsiTheme="majorHAnsi" w:cstheme="majorHAnsi"/>
                <w:b/>
                <w:color w:val="auto"/>
              </w:rPr>
            </w:pPr>
            <w:r w:rsidRPr="00AC1AEA">
              <w:rPr>
                <w:rFonts w:asciiTheme="majorHAnsi" w:eastAsia="Arial Unicode MS" w:hAnsiTheme="majorHAnsi" w:cstheme="majorHAnsi"/>
                <w:b/>
                <w:color w:val="auto"/>
                <w:lang w:val="es-BO"/>
              </w:rPr>
              <w:t>SUPERVISOR</w:t>
            </w:r>
            <w:r w:rsidR="00456D34">
              <w:rPr>
                <w:rFonts w:asciiTheme="majorHAnsi" w:eastAsia="Arial Unicode MS" w:hAnsiTheme="majorHAnsi" w:cstheme="majorHAnsi"/>
                <w:b/>
                <w:color w:val="auto"/>
                <w:lang w:val="es-BO"/>
              </w:rPr>
              <w:t xml:space="preserve">: </w:t>
            </w:r>
            <w:r w:rsidR="00AC1AEA" w:rsidRPr="00361A9E">
              <w:rPr>
                <w:rFonts w:asciiTheme="majorHAnsi" w:eastAsia="Arial Unicode MS" w:hAnsiTheme="majorHAnsi" w:cstheme="majorHAnsi"/>
                <w:bCs/>
                <w:color w:val="auto"/>
                <w:lang w:val="es-BO"/>
              </w:rPr>
              <w:t>Oficial de emergencias</w:t>
            </w:r>
            <w:r w:rsidR="00456D34">
              <w:rPr>
                <w:rFonts w:asciiTheme="majorHAnsi" w:eastAsia="Arial Unicode MS" w:hAnsiTheme="majorHAnsi" w:cstheme="majorHAnsi"/>
                <w:bCs/>
                <w:color w:val="auto"/>
                <w:lang w:val="es-BO"/>
              </w:rPr>
              <w:t xml:space="preserve"> de UNICEF Bolivia</w:t>
            </w:r>
          </w:p>
        </w:tc>
        <w:tc>
          <w:tcPr>
            <w:tcW w:w="5554" w:type="dxa"/>
            <w:gridSpan w:val="3"/>
          </w:tcPr>
          <w:p w14:paraId="3863396A" w14:textId="4B54F2A8" w:rsidR="00EF5BAD" w:rsidRPr="00687B4A" w:rsidRDefault="00F8369E" w:rsidP="00EA34B7">
            <w:pPr>
              <w:spacing w:before="60" w:after="60"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 xml:space="preserve">VIGENCIA DE LA </w:t>
            </w:r>
            <w:proofErr w:type="gramStart"/>
            <w:r w:rsidRPr="00931ABC">
              <w:rPr>
                <w:rFonts w:asciiTheme="majorHAnsi" w:eastAsia="Arial Unicode MS" w:hAnsiTheme="majorHAnsi" w:cstheme="majorHAnsi"/>
                <w:b/>
                <w:color w:val="auto"/>
                <w:lang w:val="es-419"/>
              </w:rPr>
              <w:t>CONSULTORÍA :</w:t>
            </w:r>
            <w:proofErr w:type="gramEnd"/>
            <w:r w:rsidR="00456D34">
              <w:rPr>
                <w:rFonts w:asciiTheme="majorHAnsi" w:eastAsia="Arial Unicode MS" w:hAnsiTheme="majorHAnsi" w:cstheme="majorHAnsi"/>
                <w:b/>
                <w:color w:val="auto"/>
                <w:lang w:val="es-419"/>
              </w:rPr>
              <w:t xml:space="preserve"> </w:t>
            </w:r>
            <w:r w:rsidR="00687B4A">
              <w:rPr>
                <w:rFonts w:asciiTheme="majorHAnsi" w:eastAsia="Arial Unicode MS" w:hAnsiTheme="majorHAnsi" w:cstheme="majorHAnsi"/>
                <w:bCs/>
                <w:color w:val="auto"/>
                <w:lang w:val="es-419"/>
              </w:rPr>
              <w:t>242 días calendario</w:t>
            </w:r>
          </w:p>
        </w:tc>
      </w:tr>
      <w:tr w:rsidR="003F2C5E" w:rsidRPr="00931ABC" w14:paraId="35EC9E52" w14:textId="77777777" w:rsidTr="00456D34">
        <w:trPr>
          <w:cantSplit/>
        </w:trPr>
        <w:tc>
          <w:tcPr>
            <w:tcW w:w="715" w:type="dxa"/>
            <w:shd w:val="clear" w:color="auto" w:fill="FFFFFF" w:themeFill="background1"/>
            <w:vAlign w:val="center"/>
          </w:tcPr>
          <w:p w14:paraId="2650064D" w14:textId="6A23759E" w:rsidR="003F2C5E" w:rsidRPr="003F2C5E" w:rsidRDefault="003F2C5E" w:rsidP="00BA496D">
            <w:pPr>
              <w:jc w:val="center"/>
              <w:rPr>
                <w:rFonts w:asciiTheme="majorHAnsi" w:eastAsia="Arial Unicode MS" w:hAnsiTheme="majorHAnsi" w:cstheme="majorHAnsi"/>
                <w:b/>
                <w:bCs/>
                <w:color w:val="auto"/>
                <w:lang w:val="es-419"/>
              </w:rPr>
            </w:pPr>
            <w:r w:rsidRPr="003F2C5E">
              <w:rPr>
                <w:rFonts w:asciiTheme="majorHAnsi" w:eastAsia="Arial Unicode MS" w:hAnsiTheme="majorHAnsi" w:cstheme="majorHAnsi"/>
                <w:b/>
                <w:bCs/>
                <w:color w:val="auto"/>
                <w:lang w:val="es-419"/>
              </w:rPr>
              <w:t># pago</w:t>
            </w:r>
          </w:p>
        </w:tc>
        <w:tc>
          <w:tcPr>
            <w:tcW w:w="1530" w:type="dxa"/>
            <w:shd w:val="clear" w:color="auto" w:fill="FFFFFF" w:themeFill="background1"/>
            <w:vAlign w:val="center"/>
          </w:tcPr>
          <w:p w14:paraId="560BB4B1" w14:textId="63D80B50" w:rsidR="003F2C5E" w:rsidRPr="00931ABC" w:rsidRDefault="00BA496D" w:rsidP="00BA496D">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P</w:t>
            </w:r>
            <w:r w:rsidR="003F2C5E">
              <w:rPr>
                <w:rFonts w:asciiTheme="majorHAnsi" w:eastAsia="Arial Unicode MS" w:hAnsiTheme="majorHAnsi" w:cstheme="majorHAnsi"/>
                <w:b/>
                <w:color w:val="auto"/>
                <w:lang w:val="es-419"/>
              </w:rPr>
              <w:t>roducto</w:t>
            </w:r>
          </w:p>
        </w:tc>
        <w:tc>
          <w:tcPr>
            <w:tcW w:w="4947" w:type="dxa"/>
            <w:gridSpan w:val="2"/>
            <w:shd w:val="clear" w:color="auto" w:fill="FFFFFF" w:themeFill="background1"/>
            <w:vAlign w:val="center"/>
          </w:tcPr>
          <w:p w14:paraId="670E7DBB" w14:textId="6BA383B8" w:rsidR="003F2C5E" w:rsidRPr="003F2C5E" w:rsidRDefault="003F2C5E" w:rsidP="00333D44">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419"/>
              </w:rPr>
              <w:t>Descripción general de las actividades</w:t>
            </w:r>
          </w:p>
        </w:tc>
        <w:tc>
          <w:tcPr>
            <w:tcW w:w="1893" w:type="dxa"/>
            <w:shd w:val="clear" w:color="auto" w:fill="FFFFFF" w:themeFill="background1"/>
            <w:vAlign w:val="center"/>
          </w:tcPr>
          <w:p w14:paraId="31FA4CE5" w14:textId="5D740EE4" w:rsidR="003F2C5E" w:rsidRPr="00931ABC" w:rsidRDefault="00456D34" w:rsidP="00333D44">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 xml:space="preserve">Plazo </w:t>
            </w:r>
            <w:r w:rsidR="003F2C5E" w:rsidRPr="00931ABC">
              <w:rPr>
                <w:rFonts w:asciiTheme="majorHAnsi" w:eastAsia="Arial Unicode MS" w:hAnsiTheme="majorHAnsi" w:cstheme="majorHAnsi"/>
                <w:b/>
                <w:color w:val="auto"/>
                <w:lang w:val="es-419"/>
              </w:rPr>
              <w:t>de presentación del producto</w:t>
            </w:r>
          </w:p>
        </w:tc>
        <w:tc>
          <w:tcPr>
            <w:tcW w:w="1165" w:type="dxa"/>
            <w:shd w:val="clear" w:color="auto" w:fill="FFFFFF" w:themeFill="background1"/>
            <w:vAlign w:val="center"/>
          </w:tcPr>
          <w:p w14:paraId="6A64BE7D" w14:textId="41DE4819" w:rsidR="003F2C5E" w:rsidRPr="00931ABC" w:rsidRDefault="00456D34" w:rsidP="00333D44">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Pago</w:t>
            </w:r>
          </w:p>
        </w:tc>
      </w:tr>
      <w:tr w:rsidR="003F2C5E" w:rsidRPr="00687B4A" w14:paraId="16DDEF41" w14:textId="77777777" w:rsidTr="00456D34">
        <w:trPr>
          <w:cantSplit/>
        </w:trPr>
        <w:tc>
          <w:tcPr>
            <w:tcW w:w="715" w:type="dxa"/>
            <w:shd w:val="clear" w:color="auto" w:fill="FFFFFF" w:themeFill="background1"/>
            <w:vAlign w:val="center"/>
          </w:tcPr>
          <w:p w14:paraId="356AF6F5" w14:textId="77777777" w:rsidR="003F2C5E" w:rsidRDefault="003F2C5E" w:rsidP="00BA496D">
            <w:pPr>
              <w:jc w:val="center"/>
              <w:rPr>
                <w:rFonts w:asciiTheme="majorHAnsi" w:eastAsia="Arial Unicode MS" w:hAnsiTheme="majorHAnsi" w:cstheme="majorHAnsi"/>
                <w:b/>
                <w:color w:val="auto"/>
              </w:rPr>
            </w:pPr>
          </w:p>
          <w:p w14:paraId="0CFDFDD9" w14:textId="7236DA52" w:rsidR="003F2C5E" w:rsidRPr="00931ABC" w:rsidRDefault="00687B4A" w:rsidP="00BA496D">
            <w:pPr>
              <w:jc w:val="center"/>
              <w:rPr>
                <w:rFonts w:asciiTheme="majorHAnsi" w:eastAsia="Arial Unicode MS" w:hAnsiTheme="majorHAnsi" w:cstheme="majorHAnsi"/>
                <w:b/>
                <w:color w:val="auto"/>
              </w:rPr>
            </w:pPr>
            <w:r>
              <w:rPr>
                <w:rFonts w:asciiTheme="majorHAnsi" w:eastAsia="Arial Unicode MS" w:hAnsiTheme="majorHAnsi" w:cstheme="majorHAnsi"/>
                <w:b/>
                <w:color w:val="auto"/>
              </w:rPr>
              <w:t>1</w:t>
            </w:r>
          </w:p>
        </w:tc>
        <w:tc>
          <w:tcPr>
            <w:tcW w:w="1530" w:type="dxa"/>
            <w:shd w:val="clear" w:color="auto" w:fill="FFFFFF" w:themeFill="background1"/>
            <w:vAlign w:val="center"/>
          </w:tcPr>
          <w:p w14:paraId="0FEA242E" w14:textId="77777777" w:rsidR="003F2C5E" w:rsidRDefault="003F2C5E" w:rsidP="00BA496D">
            <w:pPr>
              <w:spacing w:line="240" w:lineRule="auto"/>
              <w:rPr>
                <w:rFonts w:asciiTheme="majorHAnsi" w:eastAsia="Arial Unicode MS" w:hAnsiTheme="majorHAnsi" w:cstheme="majorHAnsi"/>
                <w:b/>
                <w:color w:val="auto"/>
              </w:rPr>
            </w:pPr>
          </w:p>
          <w:p w14:paraId="1F51605A" w14:textId="13D21393" w:rsidR="003F2C5E" w:rsidRPr="00931ABC" w:rsidRDefault="00BA496D" w:rsidP="00BA496D">
            <w:pPr>
              <w:rPr>
                <w:rFonts w:asciiTheme="majorHAnsi" w:eastAsia="Arial Unicode MS" w:hAnsiTheme="majorHAnsi" w:cstheme="majorHAnsi"/>
                <w:b/>
                <w:color w:val="auto"/>
              </w:rPr>
            </w:pPr>
            <w:r>
              <w:rPr>
                <w:rFonts w:asciiTheme="majorHAnsi" w:eastAsia="Arial Unicode MS" w:hAnsiTheme="majorHAnsi" w:cstheme="majorHAnsi"/>
                <w:bCs/>
                <w:color w:val="auto"/>
              </w:rPr>
              <w:t>Plan de Trabajo</w:t>
            </w:r>
          </w:p>
        </w:tc>
        <w:tc>
          <w:tcPr>
            <w:tcW w:w="4947" w:type="dxa"/>
            <w:gridSpan w:val="2"/>
            <w:shd w:val="clear" w:color="auto" w:fill="FFFFFF" w:themeFill="background1"/>
            <w:vAlign w:val="center"/>
          </w:tcPr>
          <w:p w14:paraId="275B1E21" w14:textId="77777777" w:rsidR="00687B4A" w:rsidRDefault="00687B4A" w:rsidP="00BA496D">
            <w:pPr>
              <w:rPr>
                <w:rFonts w:asciiTheme="majorHAnsi" w:eastAsia="Arial Unicode MS" w:hAnsiTheme="majorHAnsi" w:cstheme="majorHAnsi"/>
                <w:b/>
                <w:color w:val="auto"/>
                <w:lang w:val="es-BO"/>
              </w:rPr>
            </w:pPr>
            <w:r w:rsidRPr="00795D4F">
              <w:rPr>
                <w:rFonts w:asciiTheme="majorHAnsi" w:eastAsia="Arial Unicode MS" w:hAnsiTheme="majorHAnsi" w:cstheme="majorHAnsi"/>
                <w:b/>
                <w:color w:val="auto"/>
                <w:lang w:val="es-BO"/>
              </w:rPr>
              <w:t>Plan de Trabajo:</w:t>
            </w:r>
          </w:p>
          <w:p w14:paraId="07002F06" w14:textId="6D9F96B3" w:rsidR="003F2C5E" w:rsidRPr="00687B4A" w:rsidRDefault="00687B4A" w:rsidP="00BA496D">
            <w:pPr>
              <w:rPr>
                <w:rFonts w:asciiTheme="majorHAnsi" w:eastAsia="Arial Unicode MS" w:hAnsiTheme="majorHAnsi" w:cstheme="majorHAnsi"/>
                <w:b/>
                <w:color w:val="auto"/>
                <w:lang w:val="es-BO"/>
              </w:rPr>
            </w:pPr>
            <w:r w:rsidRPr="007A2624">
              <w:rPr>
                <w:rFonts w:asciiTheme="majorHAnsi" w:eastAsia="Arial Unicode MS" w:hAnsiTheme="majorHAnsi" w:cstheme="majorHAnsi"/>
                <w:b/>
                <w:color w:val="auto"/>
                <w:lang w:val="es-BO"/>
              </w:rPr>
              <w:t xml:space="preserve"> </w:t>
            </w:r>
            <w:r w:rsidRPr="004C1D73">
              <w:rPr>
                <w:rFonts w:asciiTheme="majorHAnsi" w:eastAsia="Arial Unicode MS" w:hAnsiTheme="majorHAnsi" w:cstheme="majorHAnsi"/>
                <w:bCs/>
                <w:color w:val="auto"/>
                <w:lang w:val="es-BO"/>
              </w:rPr>
              <w:t xml:space="preserve">Plan de Trabajo que contenga la metodología a ser aplicada, para desarrollar </w:t>
            </w:r>
            <w:r>
              <w:rPr>
                <w:rFonts w:asciiTheme="majorHAnsi" w:eastAsia="Arial Unicode MS" w:hAnsiTheme="majorHAnsi" w:cstheme="majorHAnsi"/>
                <w:bCs/>
                <w:color w:val="auto"/>
                <w:lang w:val="es-BO"/>
              </w:rPr>
              <w:t xml:space="preserve">las actividades </w:t>
            </w:r>
            <w:r w:rsidRPr="004C1D73">
              <w:rPr>
                <w:rFonts w:asciiTheme="majorHAnsi" w:eastAsia="Arial Unicode MS" w:hAnsiTheme="majorHAnsi" w:cstheme="majorHAnsi"/>
                <w:bCs/>
                <w:color w:val="auto"/>
                <w:lang w:val="es-BO"/>
              </w:rPr>
              <w:t>específicas señalados en el TDR</w:t>
            </w:r>
            <w:r>
              <w:rPr>
                <w:rFonts w:asciiTheme="majorHAnsi" w:eastAsia="Arial Unicode MS" w:hAnsiTheme="majorHAnsi" w:cstheme="majorHAnsi"/>
                <w:bCs/>
                <w:color w:val="auto"/>
                <w:lang w:val="es-BO"/>
              </w:rPr>
              <w:t>.</w:t>
            </w:r>
          </w:p>
        </w:tc>
        <w:tc>
          <w:tcPr>
            <w:tcW w:w="1893" w:type="dxa"/>
            <w:shd w:val="clear" w:color="auto" w:fill="FFFFFF" w:themeFill="background1"/>
            <w:vAlign w:val="center"/>
          </w:tcPr>
          <w:p w14:paraId="2D18ADB5" w14:textId="2BDFA5AB" w:rsidR="003F2C5E" w:rsidRPr="00687B4A" w:rsidRDefault="00687B4A" w:rsidP="00BA496D">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lang w:val="es-BO"/>
              </w:rPr>
              <w:t>5 días calendario desde el i</w:t>
            </w:r>
            <w:r>
              <w:rPr>
                <w:rFonts w:asciiTheme="majorHAnsi" w:eastAsia="Arial Unicode MS" w:hAnsiTheme="majorHAnsi" w:cstheme="majorHAnsi"/>
                <w:bCs/>
                <w:color w:val="auto"/>
                <w:lang w:val="es-BO"/>
              </w:rPr>
              <w:t>nicio de consultoría</w:t>
            </w:r>
          </w:p>
        </w:tc>
        <w:tc>
          <w:tcPr>
            <w:tcW w:w="1165" w:type="dxa"/>
            <w:shd w:val="clear" w:color="auto" w:fill="FFFFFF" w:themeFill="background1"/>
            <w:vAlign w:val="center"/>
          </w:tcPr>
          <w:p w14:paraId="26CCB8E5" w14:textId="1F883099" w:rsidR="003F2C5E" w:rsidRPr="00BA496D" w:rsidRDefault="009A0AF0" w:rsidP="00BA496D">
            <w:pPr>
              <w:jc w:val="right"/>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10%</w:t>
            </w:r>
          </w:p>
        </w:tc>
      </w:tr>
      <w:tr w:rsidR="003F2C5E" w:rsidRPr="00687B4A" w14:paraId="0119A41D" w14:textId="77777777" w:rsidTr="00456D34">
        <w:trPr>
          <w:cantSplit/>
        </w:trPr>
        <w:tc>
          <w:tcPr>
            <w:tcW w:w="715" w:type="dxa"/>
            <w:shd w:val="clear" w:color="auto" w:fill="FFFFFF" w:themeFill="background1"/>
            <w:vAlign w:val="center"/>
          </w:tcPr>
          <w:p w14:paraId="5B303DB8" w14:textId="4C5A3CF2" w:rsidR="003F2C5E" w:rsidRPr="00687B4A" w:rsidRDefault="00BA496D" w:rsidP="00BA496D">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2</w:t>
            </w:r>
          </w:p>
        </w:tc>
        <w:tc>
          <w:tcPr>
            <w:tcW w:w="1530" w:type="dxa"/>
            <w:shd w:val="clear" w:color="auto" w:fill="FFFFFF" w:themeFill="background1"/>
            <w:vAlign w:val="center"/>
          </w:tcPr>
          <w:p w14:paraId="3C52C5DC" w14:textId="39FF1CA4" w:rsidR="003F2C5E" w:rsidRPr="00687B4A" w:rsidRDefault="00BA496D" w:rsidP="00BA496D">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rPr>
              <w:t>Producto 1</w:t>
            </w:r>
          </w:p>
        </w:tc>
        <w:tc>
          <w:tcPr>
            <w:tcW w:w="4947" w:type="dxa"/>
            <w:gridSpan w:val="2"/>
            <w:shd w:val="clear" w:color="auto" w:fill="FFFFFF" w:themeFill="background1"/>
            <w:vAlign w:val="center"/>
          </w:tcPr>
          <w:p w14:paraId="021AEF77" w14:textId="77777777" w:rsidR="00BA496D" w:rsidRPr="00D814B5" w:rsidRDefault="00BA496D" w:rsidP="00BA496D">
            <w:pPr>
              <w:jc w:val="both"/>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xml:space="preserve">Primer </w:t>
            </w:r>
            <w:r w:rsidRPr="00D814B5">
              <w:rPr>
                <w:rFonts w:asciiTheme="majorHAnsi" w:eastAsia="Arial Unicode MS" w:hAnsiTheme="majorHAnsi" w:cstheme="majorHAnsi"/>
                <w:b/>
                <w:color w:val="auto"/>
                <w:lang w:val="es-BO"/>
              </w:rPr>
              <w:t xml:space="preserve">Informe de avances: </w:t>
            </w:r>
          </w:p>
          <w:p w14:paraId="5E615A48" w14:textId="77777777" w:rsidR="00BA496D" w:rsidRPr="00916085" w:rsidRDefault="00BA496D" w:rsidP="00BA496D">
            <w:pPr>
              <w:jc w:val="both"/>
              <w:rPr>
                <w:rFonts w:asciiTheme="majorHAnsi" w:eastAsia="Arial Unicode MS" w:hAnsiTheme="majorHAnsi" w:cstheme="majorHAnsi"/>
                <w:bCs/>
                <w:color w:val="auto"/>
                <w:lang w:val="es-BO"/>
              </w:rPr>
            </w:pPr>
            <w:r w:rsidRPr="00916085">
              <w:rPr>
                <w:rFonts w:asciiTheme="majorHAnsi" w:eastAsia="Arial Unicode MS" w:hAnsiTheme="majorHAnsi" w:cstheme="majorHAnsi"/>
                <w:bCs/>
                <w:color w:val="auto"/>
                <w:lang w:val="es-BO"/>
              </w:rPr>
              <w:t>-Reporte de los insumos recogidos de las diferentes intervenciones, como resultado del trabajo</w:t>
            </w:r>
            <w:r>
              <w:rPr>
                <w:rFonts w:asciiTheme="majorHAnsi" w:eastAsia="Arial Unicode MS" w:hAnsiTheme="majorHAnsi" w:cstheme="majorHAnsi"/>
                <w:bCs/>
                <w:color w:val="auto"/>
                <w:lang w:val="es-BO"/>
              </w:rPr>
              <w:t xml:space="preserve">, </w:t>
            </w:r>
            <w:r w:rsidRPr="00916085">
              <w:rPr>
                <w:rFonts w:asciiTheme="majorHAnsi" w:eastAsia="Arial Unicode MS" w:hAnsiTheme="majorHAnsi" w:cstheme="majorHAnsi"/>
                <w:bCs/>
                <w:color w:val="auto"/>
                <w:lang w:val="es-BO"/>
              </w:rPr>
              <w:t xml:space="preserve">que incluya: </w:t>
            </w:r>
          </w:p>
          <w:p w14:paraId="23463826" w14:textId="77777777" w:rsidR="00BA496D" w:rsidRDefault="00BA496D" w:rsidP="00BA496D">
            <w:pPr>
              <w:pStyle w:val="ListParagraph"/>
              <w:numPr>
                <w:ilvl w:val="0"/>
                <w:numId w:val="31"/>
              </w:numPr>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Reportes mensuales sectoriales</w:t>
            </w:r>
          </w:p>
          <w:p w14:paraId="64BCA305" w14:textId="4F6CFD82" w:rsidR="003F2C5E" w:rsidRPr="00BA496D" w:rsidRDefault="00BA496D" w:rsidP="00BA496D">
            <w:pPr>
              <w:pStyle w:val="ListParagraph"/>
              <w:numPr>
                <w:ilvl w:val="0"/>
                <w:numId w:val="31"/>
              </w:numPr>
              <w:jc w:val="both"/>
              <w:rPr>
                <w:rFonts w:asciiTheme="majorHAnsi" w:eastAsia="Arial Unicode MS" w:hAnsiTheme="majorHAnsi" w:cstheme="majorHAnsi"/>
                <w:bCs/>
                <w:color w:val="auto"/>
                <w:lang w:val="es-BO"/>
              </w:rPr>
            </w:pPr>
            <w:r w:rsidRPr="00BA496D">
              <w:rPr>
                <w:rFonts w:asciiTheme="majorHAnsi" w:eastAsia="Arial Unicode MS" w:hAnsiTheme="majorHAnsi" w:cstheme="majorBidi"/>
                <w:color w:val="auto"/>
                <w:lang w:val="es-BO"/>
              </w:rPr>
              <w:t>Informe de avance de consultoría</w:t>
            </w:r>
          </w:p>
        </w:tc>
        <w:tc>
          <w:tcPr>
            <w:tcW w:w="1893" w:type="dxa"/>
            <w:shd w:val="clear" w:color="auto" w:fill="FFFFFF" w:themeFill="background1"/>
            <w:vAlign w:val="center"/>
          </w:tcPr>
          <w:p w14:paraId="33C6D53A" w14:textId="7165727A" w:rsidR="003F2C5E" w:rsidRPr="00687B4A" w:rsidRDefault="00FB23A5" w:rsidP="00BA496D">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lang w:val="es-BO"/>
              </w:rPr>
              <w:t xml:space="preserve">A los </w:t>
            </w:r>
            <w:r w:rsidR="00157AA3">
              <w:rPr>
                <w:rFonts w:asciiTheme="majorHAnsi" w:eastAsia="Arial Unicode MS" w:hAnsiTheme="majorHAnsi" w:cstheme="majorHAnsi"/>
                <w:bCs/>
                <w:color w:val="auto"/>
                <w:lang w:val="es-BO"/>
              </w:rPr>
              <w:t>30</w:t>
            </w:r>
            <w:r w:rsidRPr="00361A9E">
              <w:rPr>
                <w:rFonts w:asciiTheme="majorHAnsi" w:eastAsia="Arial Unicode MS" w:hAnsiTheme="majorHAnsi" w:cstheme="majorHAnsi"/>
                <w:bCs/>
                <w:color w:val="auto"/>
                <w:lang w:val="es-BO"/>
              </w:rPr>
              <w:t xml:space="preserve"> días calendario des</w:t>
            </w:r>
            <w:r>
              <w:rPr>
                <w:rFonts w:asciiTheme="majorHAnsi" w:eastAsia="Arial Unicode MS" w:hAnsiTheme="majorHAnsi" w:cstheme="majorHAnsi"/>
                <w:bCs/>
                <w:color w:val="auto"/>
                <w:lang w:val="es-BO"/>
              </w:rPr>
              <w:t>de el inicio de la consultoría</w:t>
            </w:r>
          </w:p>
        </w:tc>
        <w:tc>
          <w:tcPr>
            <w:tcW w:w="1165" w:type="dxa"/>
            <w:shd w:val="clear" w:color="auto" w:fill="FFFFFF" w:themeFill="background1"/>
            <w:vAlign w:val="center"/>
          </w:tcPr>
          <w:p w14:paraId="6DEEE6D0" w14:textId="04543EC3" w:rsidR="003F2C5E" w:rsidRPr="00BA496D" w:rsidRDefault="009A0AF0" w:rsidP="00BA496D">
            <w:pPr>
              <w:jc w:val="right"/>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12%</w:t>
            </w:r>
          </w:p>
        </w:tc>
      </w:tr>
      <w:tr w:rsidR="00FB23A5" w:rsidRPr="00687B4A" w14:paraId="07B64F82" w14:textId="77777777" w:rsidTr="00456D34">
        <w:trPr>
          <w:cantSplit/>
        </w:trPr>
        <w:tc>
          <w:tcPr>
            <w:tcW w:w="715" w:type="dxa"/>
            <w:shd w:val="clear" w:color="auto" w:fill="FFFFFF" w:themeFill="background1"/>
            <w:vAlign w:val="center"/>
          </w:tcPr>
          <w:p w14:paraId="4FB9AB66" w14:textId="3CE0EDF3" w:rsidR="00FB23A5" w:rsidRPr="00687B4A" w:rsidRDefault="00FB23A5" w:rsidP="00FB23A5">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3</w:t>
            </w:r>
          </w:p>
        </w:tc>
        <w:tc>
          <w:tcPr>
            <w:tcW w:w="1530" w:type="dxa"/>
            <w:shd w:val="clear" w:color="auto" w:fill="FFFFFF" w:themeFill="background1"/>
            <w:vAlign w:val="center"/>
          </w:tcPr>
          <w:p w14:paraId="51E71F2D" w14:textId="76A480C6" w:rsidR="00FB23A5" w:rsidRPr="00687B4A" w:rsidRDefault="00FB23A5" w:rsidP="00FB23A5">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rPr>
              <w:t xml:space="preserve">Producto </w:t>
            </w:r>
            <w:r>
              <w:rPr>
                <w:rFonts w:asciiTheme="majorHAnsi" w:eastAsia="Arial Unicode MS" w:hAnsiTheme="majorHAnsi" w:cstheme="majorHAnsi"/>
                <w:bCs/>
                <w:color w:val="auto"/>
              </w:rPr>
              <w:t>2</w:t>
            </w:r>
          </w:p>
        </w:tc>
        <w:tc>
          <w:tcPr>
            <w:tcW w:w="4947" w:type="dxa"/>
            <w:gridSpan w:val="2"/>
            <w:shd w:val="clear" w:color="auto" w:fill="FFFFFF" w:themeFill="background1"/>
            <w:vAlign w:val="center"/>
          </w:tcPr>
          <w:p w14:paraId="6DD10598" w14:textId="30FF7585" w:rsidR="00FB23A5" w:rsidRPr="00D814B5" w:rsidRDefault="00FB23A5" w:rsidP="00FB23A5">
            <w:pPr>
              <w:jc w:val="both"/>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xml:space="preserve">Segundo </w:t>
            </w:r>
            <w:r w:rsidRPr="00D814B5">
              <w:rPr>
                <w:rFonts w:asciiTheme="majorHAnsi" w:eastAsia="Arial Unicode MS" w:hAnsiTheme="majorHAnsi" w:cstheme="majorHAnsi"/>
                <w:b/>
                <w:color w:val="auto"/>
                <w:lang w:val="es-BO"/>
              </w:rPr>
              <w:t xml:space="preserve">Informe de avances: </w:t>
            </w:r>
          </w:p>
          <w:p w14:paraId="06D07715" w14:textId="77777777" w:rsidR="00FB23A5" w:rsidRPr="00916085" w:rsidRDefault="00FB23A5" w:rsidP="00FB23A5">
            <w:pPr>
              <w:jc w:val="both"/>
              <w:rPr>
                <w:rFonts w:asciiTheme="majorHAnsi" w:eastAsia="Arial Unicode MS" w:hAnsiTheme="majorHAnsi" w:cstheme="majorHAnsi"/>
                <w:bCs/>
                <w:color w:val="auto"/>
                <w:lang w:val="es-BO"/>
              </w:rPr>
            </w:pPr>
            <w:r w:rsidRPr="00916085">
              <w:rPr>
                <w:rFonts w:asciiTheme="majorHAnsi" w:eastAsia="Arial Unicode MS" w:hAnsiTheme="majorHAnsi" w:cstheme="majorHAnsi"/>
                <w:bCs/>
                <w:color w:val="auto"/>
                <w:lang w:val="es-BO"/>
              </w:rPr>
              <w:t>-Reporte de los insumos recogidos de las diferentes intervenciones, como resultado del trabajo</w:t>
            </w:r>
            <w:r>
              <w:rPr>
                <w:rFonts w:asciiTheme="majorHAnsi" w:eastAsia="Arial Unicode MS" w:hAnsiTheme="majorHAnsi" w:cstheme="majorHAnsi"/>
                <w:bCs/>
                <w:color w:val="auto"/>
                <w:lang w:val="es-BO"/>
              </w:rPr>
              <w:t xml:space="preserve">, </w:t>
            </w:r>
            <w:r w:rsidRPr="00916085">
              <w:rPr>
                <w:rFonts w:asciiTheme="majorHAnsi" w:eastAsia="Arial Unicode MS" w:hAnsiTheme="majorHAnsi" w:cstheme="majorHAnsi"/>
                <w:bCs/>
                <w:color w:val="auto"/>
                <w:lang w:val="es-BO"/>
              </w:rPr>
              <w:t xml:space="preserve">que incluya: </w:t>
            </w:r>
          </w:p>
          <w:p w14:paraId="0FF93F9B" w14:textId="77777777" w:rsid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Reportes mensuales sectoriales</w:t>
            </w:r>
          </w:p>
          <w:p w14:paraId="20F1511C" w14:textId="2095054E" w:rsidR="00FB23A5" w:rsidRP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sidRPr="00FB23A5">
              <w:rPr>
                <w:rFonts w:asciiTheme="majorHAnsi" w:eastAsia="Arial Unicode MS" w:hAnsiTheme="majorHAnsi" w:cstheme="majorBidi"/>
                <w:color w:val="auto"/>
                <w:lang w:val="es-BO"/>
              </w:rPr>
              <w:t>Informe de avance de consultoría</w:t>
            </w:r>
          </w:p>
        </w:tc>
        <w:tc>
          <w:tcPr>
            <w:tcW w:w="1893" w:type="dxa"/>
            <w:shd w:val="clear" w:color="auto" w:fill="FFFFFF" w:themeFill="background1"/>
            <w:vAlign w:val="center"/>
          </w:tcPr>
          <w:p w14:paraId="64C15112" w14:textId="1FC94462" w:rsidR="00FB23A5" w:rsidRPr="00687B4A" w:rsidRDefault="00FB23A5" w:rsidP="00FB23A5">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lang w:val="es-BO"/>
              </w:rPr>
              <w:t xml:space="preserve">A los </w:t>
            </w:r>
            <w:r w:rsidR="00157AA3">
              <w:rPr>
                <w:rFonts w:asciiTheme="majorHAnsi" w:eastAsia="Arial Unicode MS" w:hAnsiTheme="majorHAnsi" w:cstheme="majorHAnsi"/>
                <w:bCs/>
                <w:color w:val="auto"/>
                <w:lang w:val="es-BO"/>
              </w:rPr>
              <w:t>7</w:t>
            </w:r>
            <w:r>
              <w:rPr>
                <w:rFonts w:asciiTheme="majorHAnsi" w:eastAsia="Arial Unicode MS" w:hAnsiTheme="majorHAnsi" w:cstheme="majorHAnsi"/>
                <w:bCs/>
                <w:color w:val="auto"/>
                <w:lang w:val="es-BO"/>
              </w:rPr>
              <w:t>0</w:t>
            </w:r>
            <w:r w:rsidRPr="00361A9E">
              <w:rPr>
                <w:rFonts w:asciiTheme="majorHAnsi" w:eastAsia="Arial Unicode MS" w:hAnsiTheme="majorHAnsi" w:cstheme="majorHAnsi"/>
                <w:bCs/>
                <w:color w:val="auto"/>
                <w:lang w:val="es-BO"/>
              </w:rPr>
              <w:t xml:space="preserve"> días calendario des</w:t>
            </w:r>
            <w:r>
              <w:rPr>
                <w:rFonts w:asciiTheme="majorHAnsi" w:eastAsia="Arial Unicode MS" w:hAnsiTheme="majorHAnsi" w:cstheme="majorHAnsi"/>
                <w:bCs/>
                <w:color w:val="auto"/>
                <w:lang w:val="es-BO"/>
              </w:rPr>
              <w:t>de el inicio de la consultoría</w:t>
            </w:r>
          </w:p>
        </w:tc>
        <w:tc>
          <w:tcPr>
            <w:tcW w:w="1165" w:type="dxa"/>
            <w:shd w:val="clear" w:color="auto" w:fill="FFFFFF" w:themeFill="background1"/>
            <w:vAlign w:val="center"/>
          </w:tcPr>
          <w:p w14:paraId="67501EB1" w14:textId="45F2C8E3" w:rsidR="00FB23A5" w:rsidRPr="00BA496D" w:rsidRDefault="009A0AF0" w:rsidP="00FB23A5">
            <w:pPr>
              <w:jc w:val="right"/>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12%</w:t>
            </w:r>
          </w:p>
        </w:tc>
      </w:tr>
      <w:tr w:rsidR="00FB23A5" w:rsidRPr="00687B4A" w14:paraId="72524520" w14:textId="77777777" w:rsidTr="00456D34">
        <w:trPr>
          <w:cantSplit/>
        </w:trPr>
        <w:tc>
          <w:tcPr>
            <w:tcW w:w="715" w:type="dxa"/>
            <w:shd w:val="clear" w:color="auto" w:fill="FFFFFF" w:themeFill="background1"/>
            <w:vAlign w:val="center"/>
          </w:tcPr>
          <w:p w14:paraId="7B1EF86B" w14:textId="65AE5DCD" w:rsidR="00FB23A5" w:rsidRPr="00687B4A" w:rsidRDefault="00FB23A5" w:rsidP="00FB23A5">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4</w:t>
            </w:r>
          </w:p>
        </w:tc>
        <w:tc>
          <w:tcPr>
            <w:tcW w:w="1530" w:type="dxa"/>
            <w:shd w:val="clear" w:color="auto" w:fill="FFFFFF" w:themeFill="background1"/>
            <w:vAlign w:val="center"/>
          </w:tcPr>
          <w:p w14:paraId="0B192CFC" w14:textId="673637F1" w:rsidR="00FB23A5" w:rsidRPr="00687B4A" w:rsidRDefault="00FB23A5" w:rsidP="00FB23A5">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rPr>
              <w:t xml:space="preserve">Producto </w:t>
            </w:r>
            <w:r>
              <w:rPr>
                <w:rFonts w:asciiTheme="majorHAnsi" w:eastAsia="Arial Unicode MS" w:hAnsiTheme="majorHAnsi" w:cstheme="majorHAnsi"/>
                <w:bCs/>
                <w:color w:val="auto"/>
              </w:rPr>
              <w:t>3</w:t>
            </w:r>
          </w:p>
        </w:tc>
        <w:tc>
          <w:tcPr>
            <w:tcW w:w="4947" w:type="dxa"/>
            <w:gridSpan w:val="2"/>
            <w:shd w:val="clear" w:color="auto" w:fill="FFFFFF" w:themeFill="background1"/>
            <w:vAlign w:val="center"/>
          </w:tcPr>
          <w:p w14:paraId="413DFF43" w14:textId="635D2B80" w:rsidR="00FB23A5" w:rsidRPr="00D814B5" w:rsidRDefault="00FB23A5" w:rsidP="00FB23A5">
            <w:pPr>
              <w:jc w:val="both"/>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xml:space="preserve">Tercer </w:t>
            </w:r>
            <w:r w:rsidRPr="00D814B5">
              <w:rPr>
                <w:rFonts w:asciiTheme="majorHAnsi" w:eastAsia="Arial Unicode MS" w:hAnsiTheme="majorHAnsi" w:cstheme="majorHAnsi"/>
                <w:b/>
                <w:color w:val="auto"/>
                <w:lang w:val="es-BO"/>
              </w:rPr>
              <w:t xml:space="preserve">Informe de avances: </w:t>
            </w:r>
          </w:p>
          <w:p w14:paraId="02767414" w14:textId="77777777" w:rsidR="00FB23A5" w:rsidRPr="00916085" w:rsidRDefault="00FB23A5" w:rsidP="00FB23A5">
            <w:pPr>
              <w:jc w:val="both"/>
              <w:rPr>
                <w:rFonts w:asciiTheme="majorHAnsi" w:eastAsia="Arial Unicode MS" w:hAnsiTheme="majorHAnsi" w:cstheme="majorHAnsi"/>
                <w:bCs/>
                <w:color w:val="auto"/>
                <w:lang w:val="es-BO"/>
              </w:rPr>
            </w:pPr>
            <w:r w:rsidRPr="00916085">
              <w:rPr>
                <w:rFonts w:asciiTheme="majorHAnsi" w:eastAsia="Arial Unicode MS" w:hAnsiTheme="majorHAnsi" w:cstheme="majorHAnsi"/>
                <w:bCs/>
                <w:color w:val="auto"/>
                <w:lang w:val="es-BO"/>
              </w:rPr>
              <w:t>-Reporte de los insumos recogidos de las diferentes intervenciones, como resultado del trabajo</w:t>
            </w:r>
            <w:r>
              <w:rPr>
                <w:rFonts w:asciiTheme="majorHAnsi" w:eastAsia="Arial Unicode MS" w:hAnsiTheme="majorHAnsi" w:cstheme="majorHAnsi"/>
                <w:bCs/>
                <w:color w:val="auto"/>
                <w:lang w:val="es-BO"/>
              </w:rPr>
              <w:t xml:space="preserve">, </w:t>
            </w:r>
            <w:r w:rsidRPr="00916085">
              <w:rPr>
                <w:rFonts w:asciiTheme="majorHAnsi" w:eastAsia="Arial Unicode MS" w:hAnsiTheme="majorHAnsi" w:cstheme="majorHAnsi"/>
                <w:bCs/>
                <w:color w:val="auto"/>
                <w:lang w:val="es-BO"/>
              </w:rPr>
              <w:t xml:space="preserve">que incluya: </w:t>
            </w:r>
          </w:p>
          <w:p w14:paraId="525BAA1F" w14:textId="77777777" w:rsid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Reportes mensuales sectoriales</w:t>
            </w:r>
          </w:p>
          <w:p w14:paraId="6E2D1622" w14:textId="2703A848" w:rsidR="00FB23A5" w:rsidRP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sidRPr="00FB23A5">
              <w:rPr>
                <w:rFonts w:asciiTheme="majorHAnsi" w:eastAsia="Arial Unicode MS" w:hAnsiTheme="majorHAnsi" w:cstheme="majorBidi"/>
                <w:color w:val="auto"/>
                <w:lang w:val="es-BO"/>
              </w:rPr>
              <w:t>Informe de avance de consultoría</w:t>
            </w:r>
          </w:p>
        </w:tc>
        <w:tc>
          <w:tcPr>
            <w:tcW w:w="1893" w:type="dxa"/>
            <w:shd w:val="clear" w:color="auto" w:fill="FFFFFF" w:themeFill="background1"/>
            <w:vAlign w:val="center"/>
          </w:tcPr>
          <w:p w14:paraId="52B6FA88" w14:textId="6AC35C62" w:rsidR="00FB23A5" w:rsidRPr="00687B4A" w:rsidRDefault="00FB23A5" w:rsidP="00FB23A5">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lang w:val="es-BO"/>
              </w:rPr>
              <w:t xml:space="preserve">A los </w:t>
            </w:r>
            <w:r>
              <w:rPr>
                <w:rFonts w:asciiTheme="majorHAnsi" w:eastAsia="Arial Unicode MS" w:hAnsiTheme="majorHAnsi" w:cstheme="majorHAnsi"/>
                <w:bCs/>
                <w:color w:val="auto"/>
                <w:lang w:val="es-BO"/>
              </w:rPr>
              <w:t>1</w:t>
            </w:r>
            <w:r w:rsidR="00157AA3">
              <w:rPr>
                <w:rFonts w:asciiTheme="majorHAnsi" w:eastAsia="Arial Unicode MS" w:hAnsiTheme="majorHAnsi" w:cstheme="majorHAnsi"/>
                <w:bCs/>
                <w:color w:val="auto"/>
                <w:lang w:val="es-BO"/>
              </w:rPr>
              <w:t>05</w:t>
            </w:r>
            <w:r w:rsidRPr="00361A9E">
              <w:rPr>
                <w:rFonts w:asciiTheme="majorHAnsi" w:eastAsia="Arial Unicode MS" w:hAnsiTheme="majorHAnsi" w:cstheme="majorHAnsi"/>
                <w:bCs/>
                <w:color w:val="auto"/>
                <w:lang w:val="es-BO"/>
              </w:rPr>
              <w:t xml:space="preserve"> días calendario des</w:t>
            </w:r>
            <w:r>
              <w:rPr>
                <w:rFonts w:asciiTheme="majorHAnsi" w:eastAsia="Arial Unicode MS" w:hAnsiTheme="majorHAnsi" w:cstheme="majorHAnsi"/>
                <w:bCs/>
                <w:color w:val="auto"/>
                <w:lang w:val="es-BO"/>
              </w:rPr>
              <w:t>de el inicio de la consultoría</w:t>
            </w:r>
          </w:p>
        </w:tc>
        <w:tc>
          <w:tcPr>
            <w:tcW w:w="1165" w:type="dxa"/>
            <w:shd w:val="clear" w:color="auto" w:fill="FFFFFF" w:themeFill="background1"/>
            <w:vAlign w:val="center"/>
          </w:tcPr>
          <w:p w14:paraId="50B607B3" w14:textId="310C6C30" w:rsidR="00FB23A5" w:rsidRPr="00BA496D" w:rsidRDefault="009A0AF0" w:rsidP="00FB23A5">
            <w:pPr>
              <w:jc w:val="right"/>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12%</w:t>
            </w:r>
          </w:p>
        </w:tc>
      </w:tr>
      <w:tr w:rsidR="00FB23A5" w:rsidRPr="00687B4A" w14:paraId="17041A4F" w14:textId="77777777" w:rsidTr="00456D34">
        <w:trPr>
          <w:cantSplit/>
        </w:trPr>
        <w:tc>
          <w:tcPr>
            <w:tcW w:w="715" w:type="dxa"/>
            <w:shd w:val="clear" w:color="auto" w:fill="FFFFFF" w:themeFill="background1"/>
            <w:vAlign w:val="center"/>
          </w:tcPr>
          <w:p w14:paraId="62CE00F5" w14:textId="61AA6B18" w:rsidR="00FB23A5" w:rsidRDefault="00FB23A5" w:rsidP="00FB23A5">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lastRenderedPageBreak/>
              <w:t>5</w:t>
            </w:r>
          </w:p>
        </w:tc>
        <w:tc>
          <w:tcPr>
            <w:tcW w:w="1530" w:type="dxa"/>
            <w:shd w:val="clear" w:color="auto" w:fill="FFFFFF" w:themeFill="background1"/>
            <w:vAlign w:val="center"/>
          </w:tcPr>
          <w:p w14:paraId="14079EB5" w14:textId="5F72D62C" w:rsidR="00FB23A5" w:rsidRPr="00687B4A" w:rsidRDefault="00FB23A5" w:rsidP="00FB23A5">
            <w:pPr>
              <w:spacing w:line="240" w:lineRule="auto"/>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rPr>
              <w:t xml:space="preserve">Producto </w:t>
            </w:r>
            <w:r>
              <w:rPr>
                <w:rFonts w:asciiTheme="majorHAnsi" w:eastAsia="Arial Unicode MS" w:hAnsiTheme="majorHAnsi" w:cstheme="majorHAnsi"/>
                <w:bCs/>
                <w:color w:val="auto"/>
              </w:rPr>
              <w:t>4</w:t>
            </w:r>
          </w:p>
        </w:tc>
        <w:tc>
          <w:tcPr>
            <w:tcW w:w="4947" w:type="dxa"/>
            <w:gridSpan w:val="2"/>
            <w:shd w:val="clear" w:color="auto" w:fill="FFFFFF" w:themeFill="background1"/>
            <w:vAlign w:val="center"/>
          </w:tcPr>
          <w:p w14:paraId="460002CC" w14:textId="41CE53E1" w:rsidR="00FB23A5" w:rsidRPr="00D814B5" w:rsidRDefault="00FB23A5" w:rsidP="00FB23A5">
            <w:pPr>
              <w:jc w:val="both"/>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xml:space="preserve">Cuarto </w:t>
            </w:r>
            <w:r w:rsidRPr="00D814B5">
              <w:rPr>
                <w:rFonts w:asciiTheme="majorHAnsi" w:eastAsia="Arial Unicode MS" w:hAnsiTheme="majorHAnsi" w:cstheme="majorHAnsi"/>
                <w:b/>
                <w:color w:val="auto"/>
                <w:lang w:val="es-BO"/>
              </w:rPr>
              <w:t xml:space="preserve">Informe de avances: </w:t>
            </w:r>
          </w:p>
          <w:p w14:paraId="09781E76" w14:textId="77777777" w:rsidR="00FB23A5" w:rsidRPr="00916085" w:rsidRDefault="00FB23A5" w:rsidP="00FB23A5">
            <w:pPr>
              <w:jc w:val="both"/>
              <w:rPr>
                <w:rFonts w:asciiTheme="majorHAnsi" w:eastAsia="Arial Unicode MS" w:hAnsiTheme="majorHAnsi" w:cstheme="majorHAnsi"/>
                <w:bCs/>
                <w:color w:val="auto"/>
                <w:lang w:val="es-BO"/>
              </w:rPr>
            </w:pPr>
            <w:r w:rsidRPr="00916085">
              <w:rPr>
                <w:rFonts w:asciiTheme="majorHAnsi" w:eastAsia="Arial Unicode MS" w:hAnsiTheme="majorHAnsi" w:cstheme="majorHAnsi"/>
                <w:bCs/>
                <w:color w:val="auto"/>
                <w:lang w:val="es-BO"/>
              </w:rPr>
              <w:t>-Reporte de los insumos recogidos de las diferentes intervenciones, como resultado del trabajo</w:t>
            </w:r>
            <w:r>
              <w:rPr>
                <w:rFonts w:asciiTheme="majorHAnsi" w:eastAsia="Arial Unicode MS" w:hAnsiTheme="majorHAnsi" w:cstheme="majorHAnsi"/>
                <w:bCs/>
                <w:color w:val="auto"/>
                <w:lang w:val="es-BO"/>
              </w:rPr>
              <w:t xml:space="preserve">, </w:t>
            </w:r>
            <w:r w:rsidRPr="00916085">
              <w:rPr>
                <w:rFonts w:asciiTheme="majorHAnsi" w:eastAsia="Arial Unicode MS" w:hAnsiTheme="majorHAnsi" w:cstheme="majorHAnsi"/>
                <w:bCs/>
                <w:color w:val="auto"/>
                <w:lang w:val="es-BO"/>
              </w:rPr>
              <w:t xml:space="preserve">que incluya: </w:t>
            </w:r>
          </w:p>
          <w:p w14:paraId="66B76C70" w14:textId="77777777" w:rsid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Reportes mensuales sectoriales</w:t>
            </w:r>
          </w:p>
          <w:p w14:paraId="03604838" w14:textId="440DF687" w:rsidR="00FB23A5" w:rsidRP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sidRPr="00FB23A5">
              <w:rPr>
                <w:rFonts w:asciiTheme="majorHAnsi" w:eastAsia="Arial Unicode MS" w:hAnsiTheme="majorHAnsi" w:cstheme="majorBidi"/>
                <w:color w:val="auto"/>
                <w:lang w:val="es-BO"/>
              </w:rPr>
              <w:t>Informe de avance de consultoría</w:t>
            </w:r>
          </w:p>
        </w:tc>
        <w:tc>
          <w:tcPr>
            <w:tcW w:w="1893" w:type="dxa"/>
            <w:shd w:val="clear" w:color="auto" w:fill="FFFFFF" w:themeFill="background1"/>
            <w:vAlign w:val="center"/>
          </w:tcPr>
          <w:p w14:paraId="1FBF443E" w14:textId="486E6F40" w:rsidR="00FB23A5" w:rsidRPr="00687B4A" w:rsidRDefault="00FB23A5" w:rsidP="00FB23A5">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lang w:val="es-BO"/>
              </w:rPr>
              <w:t xml:space="preserve">A los </w:t>
            </w:r>
            <w:r>
              <w:rPr>
                <w:rFonts w:asciiTheme="majorHAnsi" w:eastAsia="Arial Unicode MS" w:hAnsiTheme="majorHAnsi" w:cstheme="majorHAnsi"/>
                <w:bCs/>
                <w:color w:val="auto"/>
                <w:lang w:val="es-BO"/>
              </w:rPr>
              <w:t>1</w:t>
            </w:r>
            <w:r w:rsidR="00157AA3">
              <w:rPr>
                <w:rFonts w:asciiTheme="majorHAnsi" w:eastAsia="Arial Unicode MS" w:hAnsiTheme="majorHAnsi" w:cstheme="majorHAnsi"/>
                <w:bCs/>
                <w:color w:val="auto"/>
                <w:lang w:val="es-BO"/>
              </w:rPr>
              <w:t>4</w:t>
            </w:r>
            <w:r>
              <w:rPr>
                <w:rFonts w:asciiTheme="majorHAnsi" w:eastAsia="Arial Unicode MS" w:hAnsiTheme="majorHAnsi" w:cstheme="majorHAnsi"/>
                <w:bCs/>
                <w:color w:val="auto"/>
                <w:lang w:val="es-BO"/>
              </w:rPr>
              <w:t>0</w:t>
            </w:r>
            <w:r w:rsidRPr="00361A9E">
              <w:rPr>
                <w:rFonts w:asciiTheme="majorHAnsi" w:eastAsia="Arial Unicode MS" w:hAnsiTheme="majorHAnsi" w:cstheme="majorHAnsi"/>
                <w:bCs/>
                <w:color w:val="auto"/>
                <w:lang w:val="es-BO"/>
              </w:rPr>
              <w:t xml:space="preserve"> días calendario des</w:t>
            </w:r>
            <w:r>
              <w:rPr>
                <w:rFonts w:asciiTheme="majorHAnsi" w:eastAsia="Arial Unicode MS" w:hAnsiTheme="majorHAnsi" w:cstheme="majorHAnsi"/>
                <w:bCs/>
                <w:color w:val="auto"/>
                <w:lang w:val="es-BO"/>
              </w:rPr>
              <w:t>de el inicio de la consultoría</w:t>
            </w:r>
          </w:p>
        </w:tc>
        <w:tc>
          <w:tcPr>
            <w:tcW w:w="1165" w:type="dxa"/>
            <w:shd w:val="clear" w:color="auto" w:fill="FFFFFF" w:themeFill="background1"/>
            <w:vAlign w:val="center"/>
          </w:tcPr>
          <w:p w14:paraId="07A9C556" w14:textId="3ABD6FDF" w:rsidR="00FB23A5" w:rsidRPr="00BA496D" w:rsidRDefault="009A0AF0" w:rsidP="00FB23A5">
            <w:pPr>
              <w:jc w:val="right"/>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12%</w:t>
            </w:r>
          </w:p>
        </w:tc>
      </w:tr>
      <w:tr w:rsidR="00FB23A5" w:rsidRPr="00687B4A" w14:paraId="7D65482B" w14:textId="77777777" w:rsidTr="00456D34">
        <w:trPr>
          <w:cantSplit/>
        </w:trPr>
        <w:tc>
          <w:tcPr>
            <w:tcW w:w="715" w:type="dxa"/>
            <w:shd w:val="clear" w:color="auto" w:fill="FFFFFF" w:themeFill="background1"/>
            <w:vAlign w:val="center"/>
          </w:tcPr>
          <w:p w14:paraId="5932DA6E" w14:textId="72B8A528" w:rsidR="00FB23A5" w:rsidRPr="00687B4A" w:rsidRDefault="00FB23A5" w:rsidP="00FB23A5">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6</w:t>
            </w:r>
          </w:p>
        </w:tc>
        <w:tc>
          <w:tcPr>
            <w:tcW w:w="1530" w:type="dxa"/>
            <w:shd w:val="clear" w:color="auto" w:fill="FFFFFF" w:themeFill="background1"/>
            <w:vAlign w:val="center"/>
          </w:tcPr>
          <w:p w14:paraId="0C6FA070" w14:textId="38F38EC3" w:rsidR="00FB23A5" w:rsidRPr="00687B4A" w:rsidRDefault="00FB23A5" w:rsidP="00FB23A5">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rPr>
              <w:t xml:space="preserve">Producto </w:t>
            </w:r>
            <w:r>
              <w:rPr>
                <w:rFonts w:asciiTheme="majorHAnsi" w:eastAsia="Arial Unicode MS" w:hAnsiTheme="majorHAnsi" w:cstheme="majorHAnsi"/>
                <w:bCs/>
                <w:color w:val="auto"/>
              </w:rPr>
              <w:t>5</w:t>
            </w:r>
          </w:p>
        </w:tc>
        <w:tc>
          <w:tcPr>
            <w:tcW w:w="4947" w:type="dxa"/>
            <w:gridSpan w:val="2"/>
            <w:shd w:val="clear" w:color="auto" w:fill="FFFFFF" w:themeFill="background1"/>
            <w:vAlign w:val="center"/>
          </w:tcPr>
          <w:p w14:paraId="44A57D12" w14:textId="7E194B59" w:rsidR="00FB23A5" w:rsidRPr="00D814B5" w:rsidRDefault="00FB23A5" w:rsidP="00FB23A5">
            <w:pPr>
              <w:jc w:val="both"/>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xml:space="preserve">Quinto </w:t>
            </w:r>
            <w:r w:rsidRPr="00D814B5">
              <w:rPr>
                <w:rFonts w:asciiTheme="majorHAnsi" w:eastAsia="Arial Unicode MS" w:hAnsiTheme="majorHAnsi" w:cstheme="majorHAnsi"/>
                <w:b/>
                <w:color w:val="auto"/>
                <w:lang w:val="es-BO"/>
              </w:rPr>
              <w:t xml:space="preserve">Informe de avances: </w:t>
            </w:r>
          </w:p>
          <w:p w14:paraId="1BBBEE30" w14:textId="77777777" w:rsidR="00FB23A5" w:rsidRPr="00916085" w:rsidRDefault="00FB23A5" w:rsidP="00FB23A5">
            <w:pPr>
              <w:jc w:val="both"/>
              <w:rPr>
                <w:rFonts w:asciiTheme="majorHAnsi" w:eastAsia="Arial Unicode MS" w:hAnsiTheme="majorHAnsi" w:cstheme="majorHAnsi"/>
                <w:bCs/>
                <w:color w:val="auto"/>
                <w:lang w:val="es-BO"/>
              </w:rPr>
            </w:pPr>
            <w:r w:rsidRPr="00916085">
              <w:rPr>
                <w:rFonts w:asciiTheme="majorHAnsi" w:eastAsia="Arial Unicode MS" w:hAnsiTheme="majorHAnsi" w:cstheme="majorHAnsi"/>
                <w:bCs/>
                <w:color w:val="auto"/>
                <w:lang w:val="es-BO"/>
              </w:rPr>
              <w:t>-Reporte de los insumos recogidos de las diferentes intervenciones, como resultado del trabajo</w:t>
            </w:r>
            <w:r>
              <w:rPr>
                <w:rFonts w:asciiTheme="majorHAnsi" w:eastAsia="Arial Unicode MS" w:hAnsiTheme="majorHAnsi" w:cstheme="majorHAnsi"/>
                <w:bCs/>
                <w:color w:val="auto"/>
                <w:lang w:val="es-BO"/>
              </w:rPr>
              <w:t xml:space="preserve">, </w:t>
            </w:r>
            <w:r w:rsidRPr="00916085">
              <w:rPr>
                <w:rFonts w:asciiTheme="majorHAnsi" w:eastAsia="Arial Unicode MS" w:hAnsiTheme="majorHAnsi" w:cstheme="majorHAnsi"/>
                <w:bCs/>
                <w:color w:val="auto"/>
                <w:lang w:val="es-BO"/>
              </w:rPr>
              <w:t xml:space="preserve">que incluya: </w:t>
            </w:r>
          </w:p>
          <w:p w14:paraId="650181A3" w14:textId="77777777" w:rsid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Reportes mensuales sectoriales</w:t>
            </w:r>
          </w:p>
          <w:p w14:paraId="0EF286E7" w14:textId="12B280BD" w:rsidR="00FB23A5" w:rsidRP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sidRPr="00FB23A5">
              <w:rPr>
                <w:rFonts w:asciiTheme="majorHAnsi" w:eastAsia="Arial Unicode MS" w:hAnsiTheme="majorHAnsi" w:cstheme="majorBidi"/>
                <w:color w:val="auto"/>
                <w:lang w:val="es-BO"/>
              </w:rPr>
              <w:t>Informe de avance de consultoría</w:t>
            </w:r>
          </w:p>
        </w:tc>
        <w:tc>
          <w:tcPr>
            <w:tcW w:w="1893" w:type="dxa"/>
            <w:shd w:val="clear" w:color="auto" w:fill="FFFFFF" w:themeFill="background1"/>
            <w:vAlign w:val="center"/>
          </w:tcPr>
          <w:p w14:paraId="092E16B3" w14:textId="1BE17ACF" w:rsidR="00FB23A5" w:rsidRPr="00687B4A" w:rsidRDefault="00FB23A5" w:rsidP="00FB23A5">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lang w:val="es-BO"/>
              </w:rPr>
              <w:t xml:space="preserve">A los </w:t>
            </w:r>
            <w:r w:rsidR="00157AA3">
              <w:rPr>
                <w:rFonts w:asciiTheme="majorHAnsi" w:eastAsia="Arial Unicode MS" w:hAnsiTheme="majorHAnsi" w:cstheme="majorHAnsi"/>
                <w:bCs/>
                <w:color w:val="auto"/>
                <w:lang w:val="es-BO"/>
              </w:rPr>
              <w:t>175</w:t>
            </w:r>
            <w:r w:rsidRPr="00361A9E">
              <w:rPr>
                <w:rFonts w:asciiTheme="majorHAnsi" w:eastAsia="Arial Unicode MS" w:hAnsiTheme="majorHAnsi" w:cstheme="majorHAnsi"/>
                <w:bCs/>
                <w:color w:val="auto"/>
                <w:lang w:val="es-BO"/>
              </w:rPr>
              <w:t xml:space="preserve"> días calendario des</w:t>
            </w:r>
            <w:r>
              <w:rPr>
                <w:rFonts w:asciiTheme="majorHAnsi" w:eastAsia="Arial Unicode MS" w:hAnsiTheme="majorHAnsi" w:cstheme="majorHAnsi"/>
                <w:bCs/>
                <w:color w:val="auto"/>
                <w:lang w:val="es-BO"/>
              </w:rPr>
              <w:t>de el inicio de la consultoría</w:t>
            </w:r>
          </w:p>
        </w:tc>
        <w:tc>
          <w:tcPr>
            <w:tcW w:w="1165" w:type="dxa"/>
            <w:shd w:val="clear" w:color="auto" w:fill="FFFFFF" w:themeFill="background1"/>
            <w:vAlign w:val="center"/>
          </w:tcPr>
          <w:p w14:paraId="48298F25" w14:textId="4F034253" w:rsidR="00FB23A5" w:rsidRPr="00BA496D" w:rsidRDefault="009A0AF0" w:rsidP="00FB23A5">
            <w:pPr>
              <w:jc w:val="right"/>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12%</w:t>
            </w:r>
          </w:p>
        </w:tc>
      </w:tr>
      <w:tr w:rsidR="00157AA3" w:rsidRPr="00BA496D" w14:paraId="3BD57572" w14:textId="77777777" w:rsidTr="00456D34">
        <w:trPr>
          <w:cantSplit/>
        </w:trPr>
        <w:tc>
          <w:tcPr>
            <w:tcW w:w="715" w:type="dxa"/>
            <w:shd w:val="clear" w:color="auto" w:fill="FFFFFF" w:themeFill="background1"/>
            <w:vAlign w:val="center"/>
          </w:tcPr>
          <w:p w14:paraId="6E534E4B" w14:textId="77777777" w:rsidR="00157AA3" w:rsidRDefault="00157AA3" w:rsidP="00E4135A">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7</w:t>
            </w:r>
          </w:p>
        </w:tc>
        <w:tc>
          <w:tcPr>
            <w:tcW w:w="1530" w:type="dxa"/>
            <w:shd w:val="clear" w:color="auto" w:fill="FFFFFF" w:themeFill="background1"/>
            <w:vAlign w:val="center"/>
          </w:tcPr>
          <w:p w14:paraId="0CEF73D5" w14:textId="77777777" w:rsidR="00157AA3" w:rsidRPr="00361A9E" w:rsidRDefault="00157AA3" w:rsidP="00E4135A">
            <w:pPr>
              <w:rPr>
                <w:rFonts w:asciiTheme="majorHAnsi" w:eastAsia="Arial Unicode MS" w:hAnsiTheme="majorHAnsi" w:cstheme="majorHAnsi"/>
                <w:bCs/>
                <w:color w:val="auto"/>
              </w:rPr>
            </w:pPr>
            <w:r>
              <w:rPr>
                <w:rFonts w:asciiTheme="majorHAnsi" w:eastAsia="Arial Unicode MS" w:hAnsiTheme="majorHAnsi" w:cstheme="majorHAnsi"/>
                <w:bCs/>
                <w:color w:val="auto"/>
              </w:rPr>
              <w:t>Producto 6</w:t>
            </w:r>
          </w:p>
        </w:tc>
        <w:tc>
          <w:tcPr>
            <w:tcW w:w="4947" w:type="dxa"/>
            <w:gridSpan w:val="2"/>
            <w:shd w:val="clear" w:color="auto" w:fill="FFFFFF" w:themeFill="background1"/>
            <w:vAlign w:val="center"/>
          </w:tcPr>
          <w:p w14:paraId="593B6B19" w14:textId="77777777" w:rsidR="00157AA3" w:rsidRPr="00D814B5" w:rsidRDefault="00157AA3" w:rsidP="00E4135A">
            <w:pPr>
              <w:jc w:val="both"/>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Informe final de consultoría</w:t>
            </w:r>
            <w:r w:rsidRPr="00D814B5">
              <w:rPr>
                <w:rFonts w:asciiTheme="majorHAnsi" w:eastAsia="Arial Unicode MS" w:hAnsiTheme="majorHAnsi" w:cstheme="majorHAnsi"/>
                <w:b/>
                <w:color w:val="auto"/>
                <w:lang w:val="es-BO"/>
              </w:rPr>
              <w:t xml:space="preserve">: </w:t>
            </w:r>
          </w:p>
          <w:p w14:paraId="57888B2D" w14:textId="77777777" w:rsidR="00157AA3" w:rsidRPr="00916085" w:rsidRDefault="00157AA3" w:rsidP="00E4135A">
            <w:pPr>
              <w:jc w:val="both"/>
              <w:rPr>
                <w:rFonts w:asciiTheme="majorHAnsi" w:eastAsia="Arial Unicode MS" w:hAnsiTheme="majorHAnsi" w:cstheme="majorHAnsi"/>
                <w:bCs/>
                <w:color w:val="auto"/>
                <w:lang w:val="es-BO"/>
              </w:rPr>
            </w:pPr>
            <w:r w:rsidRPr="00916085">
              <w:rPr>
                <w:rFonts w:asciiTheme="majorHAnsi" w:eastAsia="Arial Unicode MS" w:hAnsiTheme="majorHAnsi" w:cstheme="majorHAnsi"/>
                <w:bCs/>
                <w:color w:val="auto"/>
                <w:lang w:val="es-BO"/>
              </w:rPr>
              <w:t>-Reporte de los insumos recogidos de las diferentes intervenciones, como resultado del trabajo</w:t>
            </w:r>
            <w:r>
              <w:rPr>
                <w:rFonts w:asciiTheme="majorHAnsi" w:eastAsia="Arial Unicode MS" w:hAnsiTheme="majorHAnsi" w:cstheme="majorHAnsi"/>
                <w:bCs/>
                <w:color w:val="auto"/>
                <w:lang w:val="es-BO"/>
              </w:rPr>
              <w:t xml:space="preserve">, </w:t>
            </w:r>
            <w:r w:rsidRPr="00916085">
              <w:rPr>
                <w:rFonts w:asciiTheme="majorHAnsi" w:eastAsia="Arial Unicode MS" w:hAnsiTheme="majorHAnsi" w:cstheme="majorHAnsi"/>
                <w:bCs/>
                <w:color w:val="auto"/>
                <w:lang w:val="es-BO"/>
              </w:rPr>
              <w:t xml:space="preserve">que incluya: </w:t>
            </w:r>
          </w:p>
          <w:p w14:paraId="2C50292C" w14:textId="77777777" w:rsidR="00157AA3" w:rsidRDefault="00157AA3" w:rsidP="00E4135A">
            <w:pPr>
              <w:pStyle w:val="ListParagraph"/>
              <w:numPr>
                <w:ilvl w:val="0"/>
                <w:numId w:val="31"/>
              </w:numPr>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Reportes mensuales sectoriales</w:t>
            </w:r>
          </w:p>
          <w:p w14:paraId="1A483F13" w14:textId="5A5C01E3" w:rsidR="00157AA3" w:rsidRPr="00FB23A5" w:rsidRDefault="00157AA3" w:rsidP="00E4135A">
            <w:pPr>
              <w:pStyle w:val="ListParagraph"/>
              <w:numPr>
                <w:ilvl w:val="0"/>
                <w:numId w:val="31"/>
              </w:numPr>
              <w:jc w:val="both"/>
              <w:rPr>
                <w:rFonts w:asciiTheme="majorHAnsi" w:eastAsia="Arial Unicode MS" w:hAnsiTheme="majorHAnsi" w:cstheme="majorHAnsi"/>
                <w:bCs/>
                <w:color w:val="auto"/>
                <w:lang w:val="es-BO"/>
              </w:rPr>
            </w:pPr>
            <w:r w:rsidRPr="00FB23A5">
              <w:rPr>
                <w:rFonts w:asciiTheme="majorHAnsi" w:eastAsia="Arial Unicode MS" w:hAnsiTheme="majorHAnsi" w:cstheme="majorBidi"/>
                <w:color w:val="auto"/>
                <w:lang w:val="es-BO"/>
              </w:rPr>
              <w:t>Informe de avance de consultoría</w:t>
            </w:r>
          </w:p>
        </w:tc>
        <w:tc>
          <w:tcPr>
            <w:tcW w:w="1893" w:type="dxa"/>
            <w:shd w:val="clear" w:color="auto" w:fill="FFFFFF" w:themeFill="background1"/>
            <w:vAlign w:val="center"/>
          </w:tcPr>
          <w:p w14:paraId="60A87752" w14:textId="77777777" w:rsidR="00157AA3" w:rsidRPr="00687B4A" w:rsidRDefault="00157AA3" w:rsidP="00E4135A">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lang w:val="es-BO"/>
              </w:rPr>
              <w:t xml:space="preserve">A los </w:t>
            </w:r>
            <w:r>
              <w:rPr>
                <w:rFonts w:asciiTheme="majorHAnsi" w:eastAsia="Arial Unicode MS" w:hAnsiTheme="majorHAnsi" w:cstheme="majorHAnsi"/>
                <w:bCs/>
                <w:color w:val="auto"/>
                <w:lang w:val="es-BO"/>
              </w:rPr>
              <w:t>210</w:t>
            </w:r>
            <w:r w:rsidRPr="00361A9E">
              <w:rPr>
                <w:rFonts w:asciiTheme="majorHAnsi" w:eastAsia="Arial Unicode MS" w:hAnsiTheme="majorHAnsi" w:cstheme="majorHAnsi"/>
                <w:bCs/>
                <w:color w:val="auto"/>
                <w:lang w:val="es-BO"/>
              </w:rPr>
              <w:t xml:space="preserve"> días calendario des</w:t>
            </w:r>
            <w:r>
              <w:rPr>
                <w:rFonts w:asciiTheme="majorHAnsi" w:eastAsia="Arial Unicode MS" w:hAnsiTheme="majorHAnsi" w:cstheme="majorHAnsi"/>
                <w:bCs/>
                <w:color w:val="auto"/>
                <w:lang w:val="es-BO"/>
              </w:rPr>
              <w:t>de el inicio de la consultoría</w:t>
            </w:r>
          </w:p>
        </w:tc>
        <w:tc>
          <w:tcPr>
            <w:tcW w:w="1165" w:type="dxa"/>
            <w:shd w:val="clear" w:color="auto" w:fill="FFFFFF" w:themeFill="background1"/>
            <w:vAlign w:val="center"/>
          </w:tcPr>
          <w:p w14:paraId="39F66034" w14:textId="30C33EA8" w:rsidR="00157AA3" w:rsidRPr="00BA496D" w:rsidRDefault="009A0AF0" w:rsidP="00E4135A">
            <w:pPr>
              <w:jc w:val="right"/>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12%</w:t>
            </w:r>
          </w:p>
        </w:tc>
      </w:tr>
      <w:tr w:rsidR="00FB23A5" w:rsidRPr="00687B4A" w14:paraId="4DA85B70" w14:textId="77777777" w:rsidTr="00456D34">
        <w:trPr>
          <w:cantSplit/>
        </w:trPr>
        <w:tc>
          <w:tcPr>
            <w:tcW w:w="715" w:type="dxa"/>
            <w:shd w:val="clear" w:color="auto" w:fill="FFFFFF" w:themeFill="background1"/>
            <w:vAlign w:val="center"/>
          </w:tcPr>
          <w:p w14:paraId="2F00BB05" w14:textId="101DD937" w:rsidR="00FB23A5" w:rsidRDefault="00157AA3" w:rsidP="00FB23A5">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8</w:t>
            </w:r>
          </w:p>
        </w:tc>
        <w:tc>
          <w:tcPr>
            <w:tcW w:w="1530" w:type="dxa"/>
            <w:shd w:val="clear" w:color="auto" w:fill="FFFFFF" w:themeFill="background1"/>
            <w:vAlign w:val="center"/>
          </w:tcPr>
          <w:p w14:paraId="4A13892E" w14:textId="266BF96F" w:rsidR="00FB23A5" w:rsidRPr="00361A9E" w:rsidRDefault="00FB23A5" w:rsidP="00FB23A5">
            <w:pPr>
              <w:rPr>
                <w:rFonts w:asciiTheme="majorHAnsi" w:eastAsia="Arial Unicode MS" w:hAnsiTheme="majorHAnsi" w:cstheme="majorHAnsi"/>
                <w:bCs/>
                <w:color w:val="auto"/>
              </w:rPr>
            </w:pPr>
            <w:r>
              <w:rPr>
                <w:rFonts w:asciiTheme="majorHAnsi" w:eastAsia="Arial Unicode MS" w:hAnsiTheme="majorHAnsi" w:cstheme="majorHAnsi"/>
                <w:bCs/>
                <w:color w:val="auto"/>
              </w:rPr>
              <w:t xml:space="preserve">Producto </w:t>
            </w:r>
            <w:r w:rsidR="00157AA3">
              <w:rPr>
                <w:rFonts w:asciiTheme="majorHAnsi" w:eastAsia="Arial Unicode MS" w:hAnsiTheme="majorHAnsi" w:cstheme="majorHAnsi"/>
                <w:bCs/>
                <w:color w:val="auto"/>
              </w:rPr>
              <w:t>7</w:t>
            </w:r>
          </w:p>
        </w:tc>
        <w:tc>
          <w:tcPr>
            <w:tcW w:w="4947" w:type="dxa"/>
            <w:gridSpan w:val="2"/>
            <w:shd w:val="clear" w:color="auto" w:fill="FFFFFF" w:themeFill="background1"/>
            <w:vAlign w:val="center"/>
          </w:tcPr>
          <w:p w14:paraId="15192919" w14:textId="7DFBFBE3" w:rsidR="00FB23A5" w:rsidRPr="00D814B5" w:rsidRDefault="00FB23A5" w:rsidP="00FB23A5">
            <w:pPr>
              <w:jc w:val="both"/>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Informe final de consultoría</w:t>
            </w:r>
            <w:r w:rsidRPr="00D814B5">
              <w:rPr>
                <w:rFonts w:asciiTheme="majorHAnsi" w:eastAsia="Arial Unicode MS" w:hAnsiTheme="majorHAnsi" w:cstheme="majorHAnsi"/>
                <w:b/>
                <w:color w:val="auto"/>
                <w:lang w:val="es-BO"/>
              </w:rPr>
              <w:t xml:space="preserve">: </w:t>
            </w:r>
          </w:p>
          <w:p w14:paraId="014A6845" w14:textId="77777777" w:rsidR="00FB23A5" w:rsidRPr="00916085" w:rsidRDefault="00FB23A5" w:rsidP="00FB23A5">
            <w:pPr>
              <w:jc w:val="both"/>
              <w:rPr>
                <w:rFonts w:asciiTheme="majorHAnsi" w:eastAsia="Arial Unicode MS" w:hAnsiTheme="majorHAnsi" w:cstheme="majorHAnsi"/>
                <w:bCs/>
                <w:color w:val="auto"/>
                <w:lang w:val="es-BO"/>
              </w:rPr>
            </w:pPr>
            <w:r w:rsidRPr="00916085">
              <w:rPr>
                <w:rFonts w:asciiTheme="majorHAnsi" w:eastAsia="Arial Unicode MS" w:hAnsiTheme="majorHAnsi" w:cstheme="majorHAnsi"/>
                <w:bCs/>
                <w:color w:val="auto"/>
                <w:lang w:val="es-BO"/>
              </w:rPr>
              <w:t>-Reporte de los insumos recogidos de las diferentes intervenciones, como resultado del trabajo</w:t>
            </w:r>
            <w:r>
              <w:rPr>
                <w:rFonts w:asciiTheme="majorHAnsi" w:eastAsia="Arial Unicode MS" w:hAnsiTheme="majorHAnsi" w:cstheme="majorHAnsi"/>
                <w:bCs/>
                <w:color w:val="auto"/>
                <w:lang w:val="es-BO"/>
              </w:rPr>
              <w:t xml:space="preserve">, </w:t>
            </w:r>
            <w:r w:rsidRPr="00916085">
              <w:rPr>
                <w:rFonts w:asciiTheme="majorHAnsi" w:eastAsia="Arial Unicode MS" w:hAnsiTheme="majorHAnsi" w:cstheme="majorHAnsi"/>
                <w:bCs/>
                <w:color w:val="auto"/>
                <w:lang w:val="es-BO"/>
              </w:rPr>
              <w:t xml:space="preserve">que incluya: </w:t>
            </w:r>
          </w:p>
          <w:p w14:paraId="087606A1" w14:textId="77777777" w:rsid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Reportes mensuales sectoriales</w:t>
            </w:r>
          </w:p>
          <w:p w14:paraId="6A8285CC" w14:textId="1840C944" w:rsidR="00FB23A5" w:rsidRPr="00FB23A5" w:rsidRDefault="00FB23A5" w:rsidP="00FB23A5">
            <w:pPr>
              <w:pStyle w:val="ListParagraph"/>
              <w:numPr>
                <w:ilvl w:val="0"/>
                <w:numId w:val="31"/>
              </w:numPr>
              <w:jc w:val="both"/>
              <w:rPr>
                <w:rFonts w:asciiTheme="majorHAnsi" w:eastAsia="Arial Unicode MS" w:hAnsiTheme="majorHAnsi" w:cstheme="majorHAnsi"/>
                <w:bCs/>
                <w:color w:val="auto"/>
                <w:lang w:val="es-BO"/>
              </w:rPr>
            </w:pPr>
            <w:r w:rsidRPr="00FB23A5">
              <w:rPr>
                <w:rFonts w:asciiTheme="majorHAnsi" w:eastAsia="Arial Unicode MS" w:hAnsiTheme="majorHAnsi" w:cstheme="majorBidi"/>
                <w:color w:val="auto"/>
                <w:lang w:val="es-BO"/>
              </w:rPr>
              <w:t>Informe final de consultoría</w:t>
            </w:r>
          </w:p>
        </w:tc>
        <w:tc>
          <w:tcPr>
            <w:tcW w:w="1893" w:type="dxa"/>
            <w:shd w:val="clear" w:color="auto" w:fill="FFFFFF" w:themeFill="background1"/>
            <w:vAlign w:val="center"/>
          </w:tcPr>
          <w:p w14:paraId="2C53C604" w14:textId="715B66BA" w:rsidR="00FB23A5" w:rsidRPr="00687B4A" w:rsidRDefault="00FB23A5" w:rsidP="00FB23A5">
            <w:pPr>
              <w:rPr>
                <w:rFonts w:asciiTheme="majorHAnsi" w:eastAsia="Arial Unicode MS" w:hAnsiTheme="majorHAnsi" w:cstheme="majorHAnsi"/>
                <w:b/>
                <w:color w:val="auto"/>
                <w:lang w:val="es-BO"/>
              </w:rPr>
            </w:pPr>
            <w:r w:rsidRPr="00361A9E">
              <w:rPr>
                <w:rFonts w:asciiTheme="majorHAnsi" w:eastAsia="Arial Unicode MS" w:hAnsiTheme="majorHAnsi" w:cstheme="majorHAnsi"/>
                <w:bCs/>
                <w:color w:val="auto"/>
                <w:lang w:val="es-BO"/>
              </w:rPr>
              <w:t xml:space="preserve">A los </w:t>
            </w:r>
            <w:r>
              <w:rPr>
                <w:rFonts w:asciiTheme="majorHAnsi" w:eastAsia="Arial Unicode MS" w:hAnsiTheme="majorHAnsi" w:cstheme="majorHAnsi"/>
                <w:bCs/>
                <w:color w:val="auto"/>
                <w:lang w:val="es-BO"/>
              </w:rPr>
              <w:t>2</w:t>
            </w:r>
            <w:r w:rsidR="00157AA3">
              <w:rPr>
                <w:rFonts w:asciiTheme="majorHAnsi" w:eastAsia="Arial Unicode MS" w:hAnsiTheme="majorHAnsi" w:cstheme="majorHAnsi"/>
                <w:bCs/>
                <w:color w:val="auto"/>
                <w:lang w:val="es-BO"/>
              </w:rPr>
              <w:t>42</w:t>
            </w:r>
            <w:r w:rsidRPr="00361A9E">
              <w:rPr>
                <w:rFonts w:asciiTheme="majorHAnsi" w:eastAsia="Arial Unicode MS" w:hAnsiTheme="majorHAnsi" w:cstheme="majorHAnsi"/>
                <w:bCs/>
                <w:color w:val="auto"/>
                <w:lang w:val="es-BO"/>
              </w:rPr>
              <w:t xml:space="preserve"> días calendario des</w:t>
            </w:r>
            <w:r>
              <w:rPr>
                <w:rFonts w:asciiTheme="majorHAnsi" w:eastAsia="Arial Unicode MS" w:hAnsiTheme="majorHAnsi" w:cstheme="majorHAnsi"/>
                <w:bCs/>
                <w:color w:val="auto"/>
                <w:lang w:val="es-BO"/>
              </w:rPr>
              <w:t>de el inicio de la consultoría</w:t>
            </w:r>
          </w:p>
        </w:tc>
        <w:tc>
          <w:tcPr>
            <w:tcW w:w="1165" w:type="dxa"/>
            <w:shd w:val="clear" w:color="auto" w:fill="FFFFFF" w:themeFill="background1"/>
            <w:vAlign w:val="center"/>
          </w:tcPr>
          <w:p w14:paraId="24E0584D" w14:textId="66FD2CB6" w:rsidR="00FB23A5" w:rsidRPr="00BA496D" w:rsidRDefault="009A0AF0" w:rsidP="00FB23A5">
            <w:pPr>
              <w:jc w:val="right"/>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18%</w:t>
            </w:r>
          </w:p>
        </w:tc>
      </w:tr>
    </w:tbl>
    <w:p w14:paraId="74BF7BE7" w14:textId="10B0CFFA" w:rsidR="00761B2E" w:rsidRDefault="00761B2E" w:rsidP="00186637">
      <w:pPr>
        <w:ind w:left="113"/>
        <w:rPr>
          <w:rFonts w:asciiTheme="majorHAnsi" w:eastAsia="Arial Unicode MS" w:hAnsiTheme="majorHAnsi" w:cstheme="majorHAnsi"/>
          <w:b/>
          <w:color w:val="BB15AF"/>
          <w:lang w:val="es-419"/>
        </w:rPr>
      </w:pPr>
    </w:p>
    <w:p w14:paraId="54AC121E" w14:textId="4389F2A9" w:rsidR="00126335" w:rsidRPr="001C39A1" w:rsidRDefault="00761B2E" w:rsidP="00126335">
      <w:pPr>
        <w:pStyle w:val="ListParagraph"/>
        <w:numPr>
          <w:ilvl w:val="0"/>
          <w:numId w:val="28"/>
        </w:numPr>
        <w:rPr>
          <w:rFonts w:asciiTheme="majorHAnsi" w:eastAsia="Arial Unicode MS" w:hAnsiTheme="majorHAnsi" w:cstheme="majorHAnsi"/>
          <w:b/>
          <w:color w:val="auto"/>
          <w:lang w:val="es-419"/>
        </w:rPr>
      </w:pPr>
      <w:r w:rsidRPr="001C39A1">
        <w:rPr>
          <w:rFonts w:asciiTheme="majorHAnsi" w:eastAsia="Arial Unicode MS" w:hAnsiTheme="majorHAnsi" w:cstheme="majorHAnsi"/>
          <w:b/>
          <w:color w:val="auto"/>
          <w:lang w:val="es-419"/>
        </w:rPr>
        <w:t>VIAJES</w:t>
      </w:r>
      <w:r w:rsidR="0048341F" w:rsidRPr="001C39A1">
        <w:rPr>
          <w:rFonts w:asciiTheme="majorHAnsi" w:eastAsia="Arial Unicode MS" w:hAnsiTheme="majorHAnsi" w:cstheme="majorHAnsi"/>
          <w:b/>
          <w:color w:val="auto"/>
          <w:lang w:val="es-419"/>
        </w:rPr>
        <w:t xml:space="preserve"> REQUERIDOS EN LA CONSULTORÍA</w:t>
      </w:r>
      <w:r w:rsidRPr="001C39A1">
        <w:rPr>
          <w:rFonts w:asciiTheme="majorHAnsi" w:eastAsia="Arial Unicode MS" w:hAnsiTheme="majorHAnsi" w:cstheme="majorHAnsi"/>
          <w:b/>
          <w:color w:val="auto"/>
          <w:lang w:val="es-419"/>
        </w:rPr>
        <w:t>:</w:t>
      </w:r>
      <w:r w:rsidR="00126335" w:rsidRPr="001C39A1">
        <w:rPr>
          <w:rFonts w:asciiTheme="majorHAnsi" w:eastAsia="Arial Unicode MS" w:hAnsiTheme="majorHAnsi" w:cstheme="majorHAnsi"/>
          <w:b/>
          <w:color w:val="auto"/>
          <w:lang w:val="es-419"/>
        </w:rPr>
        <w:t xml:space="preserve">  </w:t>
      </w:r>
      <w:r w:rsidR="00772F39" w:rsidRPr="001C39A1">
        <w:rPr>
          <w:rFonts w:asciiTheme="majorHAnsi" w:eastAsia="Arial Unicode MS" w:hAnsiTheme="majorHAnsi" w:cstheme="majorHAnsi"/>
          <w:bCs/>
          <w:color w:val="auto"/>
          <w:lang w:val="es-419"/>
        </w:rPr>
        <w:t>No se prevé viajes.</w:t>
      </w:r>
      <w:r w:rsidR="00772F39" w:rsidRPr="001C39A1">
        <w:rPr>
          <w:rFonts w:asciiTheme="majorHAnsi" w:eastAsia="Arial Unicode MS" w:hAnsiTheme="majorHAnsi" w:cstheme="majorHAnsi"/>
          <w:b/>
          <w:color w:val="auto"/>
          <w:lang w:val="es-419"/>
        </w:rPr>
        <w:t xml:space="preserve"> </w:t>
      </w:r>
      <w:r w:rsidR="009D50EC" w:rsidRPr="001C39A1">
        <w:rPr>
          <w:rFonts w:asciiTheme="majorHAnsi" w:eastAsia="Arial Unicode MS" w:hAnsiTheme="majorHAnsi" w:cstheme="majorHAnsi"/>
          <w:b/>
          <w:color w:val="auto"/>
          <w:lang w:val="es-419"/>
        </w:rPr>
        <w:t xml:space="preserve">  </w:t>
      </w:r>
    </w:p>
    <w:p w14:paraId="192154D6" w14:textId="6EB49523" w:rsidR="00761B2E" w:rsidRPr="00931ABC" w:rsidRDefault="00761B2E" w:rsidP="00761B2E">
      <w:pPr>
        <w:ind w:left="113"/>
        <w:jc w:val="center"/>
        <w:rPr>
          <w:rFonts w:asciiTheme="majorHAnsi" w:eastAsia="Arial Unicode MS" w:hAnsiTheme="majorHAnsi" w:cstheme="majorHAnsi"/>
          <w:b/>
          <w:color w:val="BB15AF"/>
          <w:lang w:val="es-419"/>
        </w:rPr>
      </w:pPr>
    </w:p>
    <w:p w14:paraId="0B1F431B" w14:textId="5000DB53" w:rsidR="007C3C37" w:rsidRPr="00931ABC" w:rsidRDefault="00363CA2" w:rsidP="00363CA2">
      <w:pPr>
        <w:pStyle w:val="ListParagraph"/>
        <w:numPr>
          <w:ilvl w:val="0"/>
          <w:numId w:val="28"/>
        </w:numPr>
        <w:tabs>
          <w:tab w:val="left" w:pos="856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PERFIL DEL CANDIDATO:</w:t>
      </w:r>
    </w:p>
    <w:p w14:paraId="4BEAE2E2" w14:textId="77777777" w:rsidR="00363CA2" w:rsidRPr="00931ABC" w:rsidRDefault="00363CA2" w:rsidP="00363CA2">
      <w:pPr>
        <w:pStyle w:val="ListParagraph"/>
        <w:tabs>
          <w:tab w:val="left" w:pos="8568"/>
        </w:tabs>
        <w:rPr>
          <w:rFonts w:asciiTheme="majorHAnsi" w:eastAsia="Arial Unicode MS" w:hAnsiTheme="majorHAnsi" w:cstheme="majorHAnsi"/>
          <w:b/>
          <w:color w:val="auto"/>
          <w:lang w:val="es-419"/>
        </w:rPr>
      </w:pPr>
    </w:p>
    <w:tbl>
      <w:tblPr>
        <w:tblStyle w:val="TableGrid"/>
        <w:tblW w:w="0" w:type="auto"/>
        <w:tblLook w:val="04A0" w:firstRow="1" w:lastRow="0" w:firstColumn="1" w:lastColumn="0" w:noHBand="0" w:noVBand="1"/>
      </w:tblPr>
      <w:tblGrid>
        <w:gridCol w:w="2695"/>
        <w:gridCol w:w="7555"/>
      </w:tblGrid>
      <w:tr w:rsidR="0070693B" w:rsidRPr="00772F39" w14:paraId="48C7FBF4" w14:textId="77777777" w:rsidTr="00E61E9A">
        <w:trPr>
          <w:trHeight w:val="485"/>
        </w:trPr>
        <w:tc>
          <w:tcPr>
            <w:tcW w:w="2695" w:type="dxa"/>
          </w:tcPr>
          <w:p w14:paraId="22309FC0" w14:textId="3575B36D" w:rsidR="0070693B" w:rsidRPr="00931ABC" w:rsidRDefault="00941DF0" w:rsidP="0070693B">
            <w:pPr>
              <w:jc w:val="both"/>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FORMACIÓN ACADÉMICA MÍNIMA REQUERIDA PARA CONSIDERAR A UN CANDIDATO</w:t>
            </w:r>
            <w:r w:rsidR="0070693B" w:rsidRPr="00931ABC">
              <w:rPr>
                <w:rFonts w:asciiTheme="majorHAnsi" w:eastAsia="Arial Unicode MS" w:hAnsiTheme="majorHAnsi" w:cstheme="majorHAnsi"/>
                <w:b/>
                <w:color w:val="auto"/>
                <w:lang w:val="es-419"/>
              </w:rPr>
              <w:t>:</w:t>
            </w:r>
          </w:p>
          <w:p w14:paraId="3D8DEF51" w14:textId="1B00862B" w:rsidR="004F3D62" w:rsidRPr="001C39A1" w:rsidRDefault="002F3415" w:rsidP="0070693B">
            <w:pPr>
              <w:spacing w:before="60" w:line="240" w:lineRule="auto"/>
              <w:rPr>
                <w:rFonts w:asciiTheme="majorHAnsi" w:eastAsia="Arial Unicode MS" w:hAnsiTheme="majorHAnsi" w:cstheme="majorHAnsi"/>
                <w:color w:val="auto"/>
                <w:lang w:val="es-419"/>
              </w:rPr>
            </w:pPr>
            <w:r>
              <w:rPr>
                <w:rFonts w:asciiTheme="majorHAnsi" w:eastAsia="Arial Unicode MS" w:hAnsiTheme="majorHAnsi" w:cstheme="majorHAnsi"/>
                <w:color w:val="auto"/>
                <w:lang w:val="en-AU"/>
              </w:rPr>
              <w:fldChar w:fldCharType="begin">
                <w:ffData>
                  <w:name w:val="Check6"/>
                  <w:enabled/>
                  <w:calcOnExit w:val="0"/>
                  <w:checkBox>
                    <w:sizeAuto/>
                    <w:default w:val="1"/>
                  </w:checkBox>
                </w:ffData>
              </w:fldChar>
            </w:r>
            <w:bookmarkStart w:id="0" w:name="Check6"/>
            <w:r w:rsidRPr="00157AA3">
              <w:rPr>
                <w:rFonts w:asciiTheme="majorHAnsi" w:eastAsia="Arial Unicode MS" w:hAnsiTheme="majorHAnsi" w:cstheme="majorHAnsi"/>
                <w:color w:val="auto"/>
                <w:lang w:val="es-BO"/>
              </w:rPr>
              <w:instrText xml:space="preserve"> FORMCHECKBOX </w:instrText>
            </w:r>
            <w:r w:rsidR="00000000">
              <w:rPr>
                <w:rFonts w:asciiTheme="majorHAnsi" w:eastAsia="Arial Unicode MS" w:hAnsiTheme="majorHAnsi" w:cstheme="majorHAnsi"/>
                <w:color w:val="auto"/>
                <w:lang w:val="en-AU"/>
              </w:rPr>
            </w:r>
            <w:r w:rsidR="00000000">
              <w:rPr>
                <w:rFonts w:asciiTheme="majorHAnsi" w:eastAsia="Arial Unicode MS" w:hAnsiTheme="majorHAnsi" w:cstheme="majorHAnsi"/>
                <w:color w:val="auto"/>
                <w:lang w:val="en-AU"/>
              </w:rPr>
              <w:fldChar w:fldCharType="separate"/>
            </w:r>
            <w:r>
              <w:rPr>
                <w:rFonts w:asciiTheme="majorHAnsi" w:eastAsia="Arial Unicode MS" w:hAnsiTheme="majorHAnsi" w:cstheme="majorHAnsi"/>
                <w:color w:val="auto"/>
                <w:lang w:val="en-AU"/>
              </w:rPr>
              <w:fldChar w:fldCharType="end"/>
            </w:r>
            <w:bookmarkEnd w:id="0"/>
            <w:r w:rsidR="0070693B" w:rsidRPr="00931ABC">
              <w:rPr>
                <w:rFonts w:asciiTheme="majorHAnsi" w:eastAsia="Arial Unicode MS" w:hAnsiTheme="majorHAnsi" w:cstheme="majorHAnsi"/>
                <w:color w:val="auto"/>
                <w:lang w:val="es-419"/>
              </w:rPr>
              <w:t xml:space="preserve"> Licenciatura   </w:t>
            </w:r>
            <w:r w:rsidR="0070693B" w:rsidRPr="00931ABC">
              <w:rPr>
                <w:rFonts w:asciiTheme="majorHAnsi" w:eastAsia="Arial Unicode MS" w:hAnsiTheme="majorHAnsi" w:cstheme="majorHAnsi"/>
                <w:color w:val="auto"/>
                <w:lang w:val="en-AU"/>
              </w:rPr>
              <w:fldChar w:fldCharType="begin">
                <w:ffData>
                  <w:name w:val="Check7"/>
                  <w:enabled/>
                  <w:calcOnExit w:val="0"/>
                  <w:checkBox>
                    <w:sizeAuto/>
                    <w:default w:val="0"/>
                  </w:checkBox>
                </w:ffData>
              </w:fldChar>
            </w:r>
            <w:r w:rsidR="0070693B" w:rsidRPr="00931ABC">
              <w:rPr>
                <w:rFonts w:asciiTheme="majorHAnsi" w:eastAsia="Arial Unicode MS" w:hAnsiTheme="majorHAnsi" w:cstheme="majorHAnsi"/>
                <w:color w:val="auto"/>
                <w:lang w:val="es-419"/>
              </w:rPr>
              <w:instrText xml:space="preserve"> FORMCHECKBOX </w:instrText>
            </w:r>
            <w:r w:rsidR="00000000">
              <w:rPr>
                <w:rFonts w:asciiTheme="majorHAnsi" w:eastAsia="Arial Unicode MS" w:hAnsiTheme="majorHAnsi" w:cstheme="majorHAnsi"/>
                <w:color w:val="auto"/>
                <w:lang w:val="en-AU"/>
              </w:rPr>
            </w:r>
            <w:r w:rsidR="00000000">
              <w:rPr>
                <w:rFonts w:asciiTheme="majorHAnsi" w:eastAsia="Arial Unicode MS" w:hAnsiTheme="majorHAnsi" w:cstheme="majorHAnsi"/>
                <w:color w:val="auto"/>
                <w:lang w:val="en-AU"/>
              </w:rPr>
              <w:fldChar w:fldCharType="separate"/>
            </w:r>
            <w:r w:rsidR="0070693B" w:rsidRPr="00931ABC">
              <w:rPr>
                <w:rFonts w:asciiTheme="majorHAnsi" w:eastAsia="Arial Unicode MS" w:hAnsiTheme="majorHAnsi" w:cstheme="majorHAnsi"/>
                <w:color w:val="auto"/>
                <w:lang w:val="en-AU"/>
              </w:rPr>
              <w:fldChar w:fldCharType="end"/>
            </w:r>
            <w:r w:rsidR="0070693B" w:rsidRPr="00931ABC">
              <w:rPr>
                <w:rFonts w:asciiTheme="majorHAnsi" w:eastAsia="Arial Unicode MS" w:hAnsiTheme="majorHAnsi" w:cstheme="majorHAnsi"/>
                <w:color w:val="auto"/>
                <w:lang w:val="es-419"/>
              </w:rPr>
              <w:t xml:space="preserve"> </w:t>
            </w:r>
            <w:r w:rsidR="0070693B" w:rsidRPr="001C39A1">
              <w:rPr>
                <w:rFonts w:asciiTheme="majorHAnsi" w:eastAsia="Arial Unicode MS" w:hAnsiTheme="majorHAnsi" w:cstheme="majorHAnsi"/>
                <w:color w:val="auto"/>
                <w:lang w:val="es-419"/>
              </w:rPr>
              <w:t xml:space="preserve">Postgrado   </w:t>
            </w:r>
            <w:r w:rsidR="0070693B" w:rsidRPr="001C39A1">
              <w:rPr>
                <w:rFonts w:asciiTheme="majorHAnsi" w:eastAsia="Arial Unicode MS" w:hAnsiTheme="majorHAnsi" w:cstheme="majorHAnsi"/>
                <w:color w:val="auto"/>
                <w:lang w:val="en-AU"/>
              </w:rPr>
              <w:fldChar w:fldCharType="begin">
                <w:ffData>
                  <w:name w:val="Check8"/>
                  <w:enabled/>
                  <w:calcOnExit w:val="0"/>
                  <w:checkBox>
                    <w:sizeAuto/>
                    <w:default w:val="0"/>
                  </w:checkBox>
                </w:ffData>
              </w:fldChar>
            </w:r>
            <w:r w:rsidR="0070693B" w:rsidRPr="001C39A1">
              <w:rPr>
                <w:rFonts w:asciiTheme="majorHAnsi" w:eastAsia="Arial Unicode MS" w:hAnsiTheme="majorHAnsi" w:cstheme="majorHAnsi"/>
                <w:color w:val="auto"/>
                <w:lang w:val="es-419"/>
              </w:rPr>
              <w:instrText xml:space="preserve"> FORMCHECKBOX </w:instrText>
            </w:r>
            <w:r w:rsidR="00000000" w:rsidRPr="001C39A1">
              <w:rPr>
                <w:rFonts w:asciiTheme="majorHAnsi" w:eastAsia="Arial Unicode MS" w:hAnsiTheme="majorHAnsi" w:cstheme="majorHAnsi"/>
                <w:color w:val="auto"/>
                <w:lang w:val="en-AU"/>
              </w:rPr>
            </w:r>
            <w:r w:rsidR="00000000" w:rsidRPr="001C39A1">
              <w:rPr>
                <w:rFonts w:asciiTheme="majorHAnsi" w:eastAsia="Arial Unicode MS" w:hAnsiTheme="majorHAnsi" w:cstheme="majorHAnsi"/>
                <w:color w:val="auto"/>
                <w:lang w:val="en-AU"/>
              </w:rPr>
              <w:fldChar w:fldCharType="separate"/>
            </w:r>
            <w:r w:rsidR="0070693B" w:rsidRPr="001C39A1">
              <w:rPr>
                <w:rFonts w:asciiTheme="majorHAnsi" w:eastAsia="Arial Unicode MS" w:hAnsiTheme="majorHAnsi" w:cstheme="majorHAnsi"/>
                <w:color w:val="auto"/>
                <w:lang w:val="en-AU"/>
              </w:rPr>
              <w:fldChar w:fldCharType="end"/>
            </w:r>
            <w:r w:rsidR="0070693B" w:rsidRPr="001C39A1">
              <w:rPr>
                <w:rFonts w:asciiTheme="majorHAnsi" w:eastAsia="Arial Unicode MS" w:hAnsiTheme="majorHAnsi" w:cstheme="majorHAnsi"/>
                <w:color w:val="auto"/>
                <w:lang w:val="es-419"/>
              </w:rPr>
              <w:t xml:space="preserve"> Maestría </w:t>
            </w:r>
          </w:p>
          <w:p w14:paraId="2F16C120" w14:textId="39343203" w:rsidR="0070693B" w:rsidRPr="001C39A1" w:rsidRDefault="0070693B" w:rsidP="0070693B">
            <w:pPr>
              <w:spacing w:before="60" w:line="240" w:lineRule="auto"/>
              <w:rPr>
                <w:rFonts w:asciiTheme="majorHAnsi" w:eastAsia="Arial Unicode MS" w:hAnsiTheme="majorHAnsi" w:cstheme="majorHAnsi"/>
                <w:color w:val="auto"/>
                <w:lang w:val="es-419"/>
              </w:rPr>
            </w:pPr>
            <w:r w:rsidRPr="001C39A1">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1C39A1">
              <w:rPr>
                <w:rFonts w:asciiTheme="majorHAnsi" w:eastAsia="Arial Unicode MS" w:hAnsiTheme="majorHAnsi" w:cstheme="majorHAnsi"/>
                <w:color w:val="auto"/>
                <w:lang w:val="es-419"/>
              </w:rPr>
              <w:instrText xml:space="preserve"> FORMCHECKBOX </w:instrText>
            </w:r>
            <w:r w:rsidR="00000000" w:rsidRPr="001C39A1">
              <w:rPr>
                <w:rFonts w:asciiTheme="majorHAnsi" w:eastAsia="Arial Unicode MS" w:hAnsiTheme="majorHAnsi" w:cstheme="majorHAnsi"/>
                <w:color w:val="auto"/>
                <w:lang w:val="en-AU"/>
              </w:rPr>
            </w:r>
            <w:r w:rsidR="00000000" w:rsidRPr="001C39A1">
              <w:rPr>
                <w:rFonts w:asciiTheme="majorHAnsi" w:eastAsia="Arial Unicode MS" w:hAnsiTheme="majorHAnsi" w:cstheme="majorHAnsi"/>
                <w:color w:val="auto"/>
                <w:lang w:val="en-AU"/>
              </w:rPr>
              <w:fldChar w:fldCharType="separate"/>
            </w:r>
            <w:r w:rsidRPr="001C39A1">
              <w:rPr>
                <w:rFonts w:asciiTheme="majorHAnsi" w:eastAsia="Arial Unicode MS" w:hAnsiTheme="majorHAnsi" w:cstheme="majorHAnsi"/>
                <w:color w:val="auto"/>
                <w:lang w:val="en-AU"/>
              </w:rPr>
              <w:fldChar w:fldCharType="end"/>
            </w:r>
            <w:r w:rsidRPr="001C39A1">
              <w:rPr>
                <w:rFonts w:asciiTheme="majorHAnsi" w:eastAsia="Arial Unicode MS" w:hAnsiTheme="majorHAnsi" w:cstheme="majorHAnsi"/>
                <w:color w:val="auto"/>
                <w:lang w:val="es-419"/>
              </w:rPr>
              <w:t xml:space="preserve"> PhD</w:t>
            </w:r>
            <w:r w:rsidR="00363CA2" w:rsidRPr="001C39A1">
              <w:rPr>
                <w:rFonts w:asciiTheme="majorHAnsi" w:eastAsia="Arial Unicode MS" w:hAnsiTheme="majorHAnsi" w:cstheme="majorHAnsi"/>
                <w:color w:val="auto"/>
                <w:lang w:val="es-419"/>
              </w:rPr>
              <w:t xml:space="preserve">                 </w:t>
            </w:r>
            <w:r w:rsidRPr="001C39A1">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1C39A1">
              <w:rPr>
                <w:rFonts w:asciiTheme="majorHAnsi" w:eastAsia="Arial Unicode MS" w:hAnsiTheme="majorHAnsi" w:cstheme="majorHAnsi"/>
                <w:color w:val="auto"/>
                <w:lang w:val="es-419"/>
              </w:rPr>
              <w:instrText xml:space="preserve"> FORMCHECKBOX </w:instrText>
            </w:r>
            <w:r w:rsidR="00000000" w:rsidRPr="001C39A1">
              <w:rPr>
                <w:rFonts w:asciiTheme="majorHAnsi" w:eastAsia="Arial Unicode MS" w:hAnsiTheme="majorHAnsi" w:cstheme="majorHAnsi"/>
                <w:color w:val="auto"/>
                <w:lang w:val="en-AU"/>
              </w:rPr>
            </w:r>
            <w:r w:rsidR="00000000" w:rsidRPr="001C39A1">
              <w:rPr>
                <w:rFonts w:asciiTheme="majorHAnsi" w:eastAsia="Arial Unicode MS" w:hAnsiTheme="majorHAnsi" w:cstheme="majorHAnsi"/>
                <w:color w:val="auto"/>
                <w:lang w:val="en-AU"/>
              </w:rPr>
              <w:fldChar w:fldCharType="separate"/>
            </w:r>
            <w:r w:rsidRPr="001C39A1">
              <w:rPr>
                <w:rFonts w:asciiTheme="majorHAnsi" w:eastAsia="Arial Unicode MS" w:hAnsiTheme="majorHAnsi" w:cstheme="majorHAnsi"/>
                <w:color w:val="auto"/>
                <w:lang w:val="en-AU"/>
              </w:rPr>
              <w:fldChar w:fldCharType="end"/>
            </w:r>
            <w:r w:rsidRPr="001C39A1">
              <w:rPr>
                <w:rFonts w:asciiTheme="majorHAnsi" w:eastAsia="Arial Unicode MS" w:hAnsiTheme="majorHAnsi" w:cstheme="majorHAnsi"/>
                <w:color w:val="auto"/>
                <w:lang w:val="es-419"/>
              </w:rPr>
              <w:t xml:space="preserve"> Otro</w:t>
            </w:r>
            <w:r w:rsidR="004F3D62" w:rsidRPr="001C39A1">
              <w:rPr>
                <w:rFonts w:asciiTheme="majorHAnsi" w:eastAsia="Arial Unicode MS" w:hAnsiTheme="majorHAnsi" w:cstheme="majorHAnsi"/>
                <w:color w:val="auto"/>
                <w:lang w:val="es-419"/>
              </w:rPr>
              <w:t xml:space="preserve"> ……………………</w:t>
            </w:r>
          </w:p>
          <w:p w14:paraId="76EB75D6" w14:textId="77777777" w:rsidR="0088386B" w:rsidRPr="001C39A1" w:rsidRDefault="0088386B" w:rsidP="0088386B">
            <w:pPr>
              <w:jc w:val="both"/>
              <w:rPr>
                <w:rFonts w:asciiTheme="majorHAnsi" w:eastAsia="Arial Unicode MS" w:hAnsiTheme="majorHAnsi" w:cstheme="majorHAnsi"/>
                <w:b/>
                <w:color w:val="auto"/>
                <w:lang w:val="es-419"/>
              </w:rPr>
            </w:pPr>
          </w:p>
          <w:p w14:paraId="5BE6BE82" w14:textId="60CE48E2" w:rsidR="0088386B" w:rsidRDefault="00931ABC" w:rsidP="0088386B">
            <w:pPr>
              <w:spacing w:line="240" w:lineRule="auto"/>
              <w:rPr>
                <w:rFonts w:asciiTheme="majorHAnsi" w:eastAsia="Arial Unicode MS" w:hAnsiTheme="majorHAnsi" w:cstheme="majorHAnsi"/>
                <w:b/>
                <w:color w:val="auto"/>
                <w:lang w:val="es-419"/>
              </w:rPr>
            </w:pPr>
            <w:r w:rsidRPr="001C39A1">
              <w:rPr>
                <w:rFonts w:asciiTheme="majorHAnsi" w:eastAsia="Arial Unicode MS" w:hAnsiTheme="majorHAnsi" w:cstheme="majorHAnsi"/>
                <w:b/>
                <w:color w:val="auto"/>
                <w:lang w:val="es-419"/>
              </w:rPr>
              <w:t xml:space="preserve">ESPECIFICAR EL ÁREA DE FORMACIÓN ACADÉMICA. </w:t>
            </w:r>
            <w:r w:rsidR="001C39A1">
              <w:rPr>
                <w:rFonts w:asciiTheme="majorHAnsi" w:eastAsia="Arial Unicode MS" w:hAnsiTheme="majorHAnsi" w:cstheme="majorHAnsi"/>
                <w:b/>
                <w:color w:val="auto"/>
                <w:lang w:val="es-419"/>
              </w:rPr>
              <w:t>–</w:t>
            </w:r>
          </w:p>
          <w:p w14:paraId="3B8CF226" w14:textId="725FB704" w:rsidR="00413FFD" w:rsidRPr="001C39A1" w:rsidRDefault="001C39A1" w:rsidP="0070693B">
            <w:pPr>
              <w:spacing w:before="60" w:line="240" w:lineRule="auto"/>
              <w:rPr>
                <w:rFonts w:asciiTheme="majorHAnsi" w:eastAsia="Arial Unicode MS" w:hAnsiTheme="majorHAnsi" w:cstheme="majorHAnsi"/>
                <w:color w:val="auto"/>
                <w:lang w:val="es-419"/>
              </w:rPr>
            </w:pPr>
            <w:r w:rsidRPr="001C39A1">
              <w:rPr>
                <w:rFonts w:asciiTheme="majorHAnsi" w:eastAsia="Arial Unicode MS" w:hAnsiTheme="majorHAnsi" w:cstheme="majorHAnsi"/>
                <w:color w:val="auto"/>
                <w:lang w:val="es-419"/>
              </w:rPr>
              <w:t>Ciencias Sociales</w:t>
            </w:r>
          </w:p>
          <w:p w14:paraId="44594194" w14:textId="03A0E528" w:rsidR="0070693B" w:rsidRPr="00931ABC" w:rsidRDefault="0070693B" w:rsidP="00413FFD">
            <w:pPr>
              <w:pStyle w:val="ListParagraph"/>
              <w:rPr>
                <w:rFonts w:asciiTheme="majorHAnsi" w:eastAsia="Arial Unicode MS" w:hAnsiTheme="majorHAnsi" w:cstheme="majorHAnsi"/>
                <w:b/>
                <w:color w:val="auto"/>
                <w:lang w:val="es-419"/>
              </w:rPr>
            </w:pPr>
          </w:p>
        </w:tc>
        <w:tc>
          <w:tcPr>
            <w:tcW w:w="7555" w:type="dxa"/>
          </w:tcPr>
          <w:p w14:paraId="69C4D0CE" w14:textId="0ABE93DB" w:rsidR="0070693B" w:rsidRPr="00931ABC" w:rsidRDefault="00941DF0" w:rsidP="0070693B">
            <w:pPr>
              <w:spacing w:line="240" w:lineRule="auto"/>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EXPERIENCIA GENERAL. </w:t>
            </w:r>
            <w:r w:rsidR="0070693B" w:rsidRPr="00931ABC">
              <w:rPr>
                <w:rFonts w:asciiTheme="majorHAnsi" w:eastAsia="Arial Unicode MS" w:hAnsiTheme="majorHAnsi" w:cstheme="majorHAnsi"/>
                <w:b/>
                <w:color w:val="auto"/>
                <w:lang w:val="es-419"/>
              </w:rPr>
              <w:t xml:space="preserve">- </w:t>
            </w:r>
          </w:p>
          <w:p w14:paraId="3C4F1557" w14:textId="148172B4" w:rsidR="002F3415" w:rsidRDefault="002F3415" w:rsidP="002F3415">
            <w:pPr>
              <w:pStyle w:val="ListParagraph"/>
              <w:numPr>
                <w:ilvl w:val="0"/>
                <w:numId w:val="32"/>
              </w:numPr>
              <w:spacing w:line="240" w:lineRule="auto"/>
              <w:jc w:val="both"/>
              <w:rPr>
                <w:rFonts w:asciiTheme="majorHAnsi" w:eastAsia="Arial Unicode MS" w:hAnsiTheme="majorHAnsi" w:cstheme="majorHAnsi"/>
                <w:bCs/>
                <w:color w:val="auto"/>
                <w:lang w:val="es-419"/>
              </w:rPr>
            </w:pPr>
            <w:r w:rsidRPr="006517E5">
              <w:rPr>
                <w:rFonts w:asciiTheme="majorHAnsi" w:eastAsia="Arial Unicode MS" w:hAnsiTheme="majorHAnsi" w:cstheme="majorHAnsi"/>
                <w:bCs/>
                <w:color w:val="auto"/>
                <w:lang w:val="es-419"/>
              </w:rPr>
              <w:t>De 3 a 5 años de experiencia</w:t>
            </w:r>
            <w:r>
              <w:rPr>
                <w:rFonts w:asciiTheme="majorHAnsi" w:eastAsia="Arial Unicode MS" w:hAnsiTheme="majorHAnsi" w:cstheme="majorHAnsi"/>
                <w:bCs/>
                <w:color w:val="auto"/>
                <w:lang w:val="es-419"/>
              </w:rPr>
              <w:t xml:space="preserve"> en sector </w:t>
            </w:r>
            <w:r w:rsidRPr="006517E5">
              <w:rPr>
                <w:rFonts w:asciiTheme="majorHAnsi" w:eastAsia="Arial Unicode MS" w:hAnsiTheme="majorHAnsi" w:cstheme="majorHAnsi"/>
                <w:bCs/>
                <w:color w:val="auto"/>
                <w:lang w:val="es-419"/>
              </w:rPr>
              <w:t>público o privad</w:t>
            </w:r>
            <w:r>
              <w:rPr>
                <w:rFonts w:asciiTheme="majorHAnsi" w:eastAsia="Arial Unicode MS" w:hAnsiTheme="majorHAnsi" w:cstheme="majorHAnsi"/>
                <w:bCs/>
                <w:color w:val="auto"/>
                <w:lang w:val="es-419"/>
              </w:rPr>
              <w:t>o</w:t>
            </w:r>
            <w:r w:rsidRPr="006517E5">
              <w:rPr>
                <w:rFonts w:asciiTheme="majorHAnsi" w:eastAsia="Arial Unicode MS" w:hAnsiTheme="majorHAnsi" w:cstheme="majorHAnsi"/>
                <w:bCs/>
                <w:color w:val="auto"/>
                <w:lang w:val="es-419"/>
              </w:rPr>
              <w:t xml:space="preserve">, en la atención de población en situación de vulnerabilidad, preferiblemente de </w:t>
            </w:r>
            <w:r>
              <w:rPr>
                <w:rFonts w:asciiTheme="majorHAnsi" w:eastAsia="Arial Unicode MS" w:hAnsiTheme="majorHAnsi" w:cstheme="majorHAnsi"/>
                <w:bCs/>
                <w:color w:val="auto"/>
                <w:lang w:val="es-419"/>
              </w:rPr>
              <w:t>niños, niñas y adolescentes.</w:t>
            </w:r>
          </w:p>
          <w:p w14:paraId="40F26C51" w14:textId="77777777" w:rsidR="002F3415" w:rsidRDefault="002F3415" w:rsidP="002F3415">
            <w:pPr>
              <w:pStyle w:val="ListParagraph"/>
              <w:numPr>
                <w:ilvl w:val="0"/>
                <w:numId w:val="32"/>
              </w:numPr>
              <w:spacing w:line="240" w:lineRule="auto"/>
              <w:jc w:val="both"/>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Al menos 1 año de trabajo en contextos de movilidad humana</w:t>
            </w:r>
          </w:p>
          <w:p w14:paraId="71DE0A91" w14:textId="77777777" w:rsidR="00413FFD" w:rsidRPr="00931ABC" w:rsidRDefault="00413FFD" w:rsidP="0070693B">
            <w:pPr>
              <w:spacing w:line="240" w:lineRule="auto"/>
              <w:rPr>
                <w:rFonts w:asciiTheme="majorHAnsi" w:eastAsia="Arial Unicode MS" w:hAnsiTheme="majorHAnsi" w:cstheme="majorHAnsi"/>
                <w:b/>
                <w:color w:val="auto"/>
                <w:lang w:val="es-419"/>
              </w:rPr>
            </w:pPr>
          </w:p>
          <w:p w14:paraId="3E8B6646" w14:textId="0CD3F78E" w:rsidR="0070693B" w:rsidRPr="00931ABC" w:rsidRDefault="00941DF0" w:rsidP="0070693B">
            <w:pPr>
              <w:spacing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 xml:space="preserve">EXPERIENCIA ESPECÍFICA. </w:t>
            </w:r>
            <w:r w:rsidR="0070693B" w:rsidRPr="00931ABC">
              <w:rPr>
                <w:rFonts w:asciiTheme="majorHAnsi" w:eastAsia="Arial Unicode MS" w:hAnsiTheme="majorHAnsi" w:cstheme="majorHAnsi"/>
                <w:b/>
                <w:color w:val="auto"/>
                <w:lang w:val="es-419"/>
              </w:rPr>
              <w:t xml:space="preserve">- </w:t>
            </w:r>
          </w:p>
          <w:p w14:paraId="22F5F3F9" w14:textId="77777777" w:rsidR="002F3415" w:rsidRDefault="002F3415" w:rsidP="002F3415">
            <w:pPr>
              <w:pStyle w:val="ListParagraph"/>
              <w:numPr>
                <w:ilvl w:val="0"/>
                <w:numId w:val="32"/>
              </w:numPr>
              <w:spacing w:line="240" w:lineRule="auto"/>
              <w:jc w:val="both"/>
              <w:rPr>
                <w:rFonts w:asciiTheme="majorHAnsi" w:eastAsia="Arial Unicode MS" w:hAnsiTheme="majorHAnsi" w:cstheme="majorHAnsi"/>
                <w:bCs/>
                <w:color w:val="auto"/>
                <w:lang w:val="es-419"/>
              </w:rPr>
            </w:pPr>
            <w:r w:rsidRPr="006517E5">
              <w:rPr>
                <w:rFonts w:asciiTheme="majorHAnsi" w:eastAsia="Arial Unicode MS" w:hAnsiTheme="majorHAnsi" w:cstheme="majorHAnsi"/>
                <w:bCs/>
                <w:color w:val="auto"/>
                <w:lang w:val="es-419"/>
              </w:rPr>
              <w:t xml:space="preserve">2 años de experiencia laboral profesional en áreas relacionadas a </w:t>
            </w:r>
            <w:r>
              <w:rPr>
                <w:rFonts w:asciiTheme="majorHAnsi" w:eastAsia="Arial Unicode MS" w:hAnsiTheme="majorHAnsi" w:cstheme="majorHAnsi"/>
                <w:bCs/>
                <w:color w:val="auto"/>
                <w:lang w:val="es-419"/>
              </w:rPr>
              <w:t>d</w:t>
            </w:r>
            <w:r w:rsidRPr="006517E5">
              <w:rPr>
                <w:rFonts w:asciiTheme="majorHAnsi" w:eastAsia="Arial Unicode MS" w:hAnsiTheme="majorHAnsi" w:cstheme="majorHAnsi"/>
                <w:bCs/>
                <w:color w:val="auto"/>
                <w:lang w:val="es-419"/>
              </w:rPr>
              <w:t xml:space="preserve">erechos </w:t>
            </w:r>
            <w:r>
              <w:rPr>
                <w:rFonts w:asciiTheme="majorHAnsi" w:eastAsia="Arial Unicode MS" w:hAnsiTheme="majorHAnsi" w:cstheme="majorHAnsi"/>
                <w:bCs/>
                <w:color w:val="auto"/>
                <w:lang w:val="es-419"/>
              </w:rPr>
              <w:t>h</w:t>
            </w:r>
            <w:r w:rsidRPr="006517E5">
              <w:rPr>
                <w:rFonts w:asciiTheme="majorHAnsi" w:eastAsia="Arial Unicode MS" w:hAnsiTheme="majorHAnsi" w:cstheme="majorHAnsi"/>
                <w:bCs/>
                <w:color w:val="auto"/>
                <w:lang w:val="es-419"/>
              </w:rPr>
              <w:t xml:space="preserve">umanos, en migración o refugio y temas relacionados a protección de niños, niñas y adolescentes, </w:t>
            </w:r>
            <w:r>
              <w:rPr>
                <w:rFonts w:asciiTheme="majorHAnsi" w:eastAsia="Arial Unicode MS" w:hAnsiTheme="majorHAnsi" w:cstheme="majorHAnsi"/>
                <w:bCs/>
                <w:color w:val="auto"/>
                <w:lang w:val="es-419"/>
              </w:rPr>
              <w:t xml:space="preserve">población migrante, solicitantes de asilo, refugio; </w:t>
            </w:r>
            <w:r w:rsidRPr="006517E5">
              <w:rPr>
                <w:rFonts w:asciiTheme="majorHAnsi" w:eastAsia="Arial Unicode MS" w:hAnsiTheme="majorHAnsi" w:cstheme="majorHAnsi"/>
                <w:bCs/>
                <w:color w:val="auto"/>
                <w:lang w:val="es-419"/>
              </w:rPr>
              <w:t>en el sector público o privado.</w:t>
            </w:r>
          </w:p>
          <w:p w14:paraId="509D6622" w14:textId="77777777" w:rsidR="002F3415" w:rsidRPr="00361A9E" w:rsidRDefault="002F3415" w:rsidP="002F3415">
            <w:pPr>
              <w:pStyle w:val="ListParagraph"/>
              <w:numPr>
                <w:ilvl w:val="0"/>
                <w:numId w:val="32"/>
              </w:numPr>
              <w:spacing w:line="240" w:lineRule="auto"/>
              <w:jc w:val="both"/>
              <w:rPr>
                <w:rFonts w:asciiTheme="majorHAnsi" w:eastAsia="Arial Unicode MS" w:hAnsiTheme="majorHAnsi" w:cstheme="majorHAnsi"/>
                <w:bCs/>
                <w:color w:val="auto"/>
                <w:lang w:val="es-419"/>
              </w:rPr>
            </w:pPr>
            <w:r w:rsidRPr="002F3415">
              <w:rPr>
                <w:rFonts w:asciiTheme="majorHAnsi" w:eastAsia="Arial Unicode MS" w:hAnsiTheme="majorHAnsi" w:cstheme="majorHAnsi"/>
                <w:bCs/>
                <w:color w:val="auto"/>
                <w:lang w:val="es-419"/>
              </w:rPr>
              <w:t>Al menos 1 año de trabajo en fronteras.</w:t>
            </w:r>
          </w:p>
          <w:p w14:paraId="67C9E4CC" w14:textId="475B5D9F" w:rsidR="00413FFD" w:rsidRPr="00931ABC" w:rsidRDefault="00413FFD" w:rsidP="0070693B">
            <w:pPr>
              <w:spacing w:line="240" w:lineRule="auto"/>
              <w:rPr>
                <w:rFonts w:asciiTheme="majorHAnsi" w:eastAsia="Arial Unicode MS" w:hAnsiTheme="majorHAnsi" w:cstheme="majorHAnsi"/>
                <w:b/>
                <w:color w:val="auto"/>
                <w:lang w:val="es-419"/>
              </w:rPr>
            </w:pPr>
          </w:p>
          <w:p w14:paraId="04DF5371" w14:textId="6CD500CE" w:rsidR="0070693B" w:rsidRPr="00931ABC" w:rsidRDefault="00941DF0" w:rsidP="0070693B">
            <w:pPr>
              <w:spacing w:line="240" w:lineRule="auto"/>
              <w:rPr>
                <w:rFonts w:asciiTheme="majorHAnsi" w:eastAsia="Arial Unicode MS" w:hAnsiTheme="majorHAnsi" w:cstheme="majorHAnsi"/>
                <w:b/>
                <w:color w:val="auto"/>
              </w:rPr>
            </w:pPr>
            <w:r w:rsidRPr="00931ABC">
              <w:rPr>
                <w:rFonts w:asciiTheme="majorHAnsi" w:eastAsia="Arial Unicode MS" w:hAnsiTheme="majorHAnsi" w:cstheme="majorHAnsi"/>
                <w:b/>
                <w:color w:val="auto"/>
              </w:rPr>
              <w:t>CONOCIMIENTOS ESPECÍFICOS</w:t>
            </w:r>
            <w:r w:rsidR="0070693B" w:rsidRPr="00931ABC">
              <w:rPr>
                <w:rFonts w:asciiTheme="majorHAnsi" w:eastAsia="Arial Unicode MS" w:hAnsiTheme="majorHAnsi" w:cstheme="majorHAnsi"/>
                <w:b/>
                <w:color w:val="auto"/>
              </w:rPr>
              <w:t xml:space="preserve">. – </w:t>
            </w:r>
          </w:p>
          <w:p w14:paraId="4FDB6DF2" w14:textId="77777777" w:rsidR="002F3415" w:rsidRDefault="002F3415" w:rsidP="002F3415">
            <w:pPr>
              <w:pStyle w:val="ListParagraph"/>
              <w:numPr>
                <w:ilvl w:val="0"/>
                <w:numId w:val="34"/>
              </w:numPr>
              <w:spacing w:line="240" w:lineRule="auto"/>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Conocimientos de normativa y legislación de migración.</w:t>
            </w:r>
          </w:p>
          <w:p w14:paraId="4D94EA53" w14:textId="77777777" w:rsidR="002F3415" w:rsidRPr="006517E5" w:rsidRDefault="002F3415" w:rsidP="002F3415">
            <w:pPr>
              <w:pStyle w:val="ListParagraph"/>
              <w:numPr>
                <w:ilvl w:val="0"/>
                <w:numId w:val="34"/>
              </w:numPr>
              <w:spacing w:line="240" w:lineRule="auto"/>
              <w:jc w:val="both"/>
              <w:rPr>
                <w:rFonts w:asciiTheme="majorHAnsi" w:eastAsia="Arial Unicode MS" w:hAnsiTheme="majorHAnsi" w:cstheme="majorHAnsi"/>
                <w:bCs/>
                <w:color w:val="auto"/>
                <w:lang w:val="es-BO"/>
              </w:rPr>
            </w:pPr>
            <w:r w:rsidRPr="063A7889">
              <w:rPr>
                <w:rFonts w:asciiTheme="majorHAnsi" w:eastAsia="Arial Unicode MS" w:hAnsiTheme="majorHAnsi" w:cstheme="majorBidi"/>
                <w:color w:val="auto"/>
                <w:lang w:val="es-BO"/>
              </w:rPr>
              <w:t>Experiencia en atención de niñas, niños y adolescentes en situación de vulnerabilidad.</w:t>
            </w:r>
          </w:p>
          <w:p w14:paraId="35779CD2" w14:textId="2365B2FF" w:rsidR="0070693B" w:rsidRPr="009A0AF0" w:rsidRDefault="002F3415" w:rsidP="009A0AF0">
            <w:pPr>
              <w:pStyle w:val="ListParagraph"/>
              <w:numPr>
                <w:ilvl w:val="0"/>
                <w:numId w:val="34"/>
              </w:numPr>
              <w:spacing w:line="240" w:lineRule="auto"/>
              <w:jc w:val="both"/>
              <w:rPr>
                <w:rFonts w:asciiTheme="majorHAnsi" w:eastAsia="Arial Unicode MS" w:hAnsiTheme="majorHAnsi" w:cstheme="majorHAnsi"/>
                <w:bCs/>
                <w:color w:val="auto"/>
                <w:lang w:val="es-BO"/>
              </w:rPr>
            </w:pPr>
            <w:r w:rsidRPr="063A7889">
              <w:rPr>
                <w:rFonts w:asciiTheme="majorHAnsi" w:eastAsia="Arial Unicode MS" w:hAnsiTheme="majorHAnsi" w:cstheme="majorBidi"/>
                <w:color w:val="auto"/>
                <w:lang w:val="es-BO"/>
              </w:rPr>
              <w:t>Experiencia en atención de casos relacionados a Derechos Humanos.</w:t>
            </w:r>
          </w:p>
        </w:tc>
      </w:tr>
    </w:tbl>
    <w:p w14:paraId="264148B6" w14:textId="77777777" w:rsidR="00105A53" w:rsidRPr="00931ABC" w:rsidRDefault="00105A53" w:rsidP="00105A53">
      <w:pPr>
        <w:pStyle w:val="ListParagraph"/>
        <w:spacing w:before="60" w:line="240" w:lineRule="auto"/>
        <w:rPr>
          <w:rFonts w:asciiTheme="majorHAnsi" w:eastAsia="Arial Unicode MS" w:hAnsiTheme="majorHAnsi" w:cstheme="majorHAnsi"/>
          <w:color w:val="auto"/>
          <w:lang w:val="es-419"/>
        </w:rPr>
      </w:pPr>
    </w:p>
    <w:p w14:paraId="50AD9A1D" w14:textId="45A2635F" w:rsidR="00105A53" w:rsidRPr="00931ABC" w:rsidRDefault="00105A53" w:rsidP="00105A53">
      <w:pPr>
        <w:pStyle w:val="ListParagraph"/>
        <w:numPr>
          <w:ilvl w:val="0"/>
          <w:numId w:val="28"/>
        </w:numPr>
        <w:tabs>
          <w:tab w:val="left" w:pos="622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DETALLES </w:t>
      </w:r>
      <w:r w:rsidR="00153BC2" w:rsidRPr="00931ABC">
        <w:rPr>
          <w:rFonts w:asciiTheme="majorHAnsi" w:eastAsia="Arial Unicode MS" w:hAnsiTheme="majorHAnsi" w:cstheme="majorHAnsi"/>
          <w:b/>
          <w:color w:val="auto"/>
          <w:lang w:val="es-419"/>
        </w:rPr>
        <w:t>ADMINISTRATIVOS. -</w:t>
      </w:r>
    </w:p>
    <w:p w14:paraId="4F406BE3" w14:textId="77777777" w:rsidR="00105A53" w:rsidRPr="00931ABC" w:rsidRDefault="00105A53" w:rsidP="00105A53">
      <w:pPr>
        <w:pStyle w:val="ListParagraph"/>
        <w:tabs>
          <w:tab w:val="left" w:pos="6228"/>
        </w:tabs>
        <w:rPr>
          <w:rFonts w:asciiTheme="majorHAnsi" w:eastAsia="Arial Unicode MS" w:hAnsiTheme="majorHAnsi" w:cstheme="majorHAnsi"/>
          <w:b/>
          <w:color w:val="auto"/>
          <w:lang w:val="es-419"/>
        </w:rPr>
      </w:pPr>
    </w:p>
    <w:tbl>
      <w:tblPr>
        <w:tblStyle w:val="TableGrid"/>
        <w:tblW w:w="10272" w:type="dxa"/>
        <w:tblLook w:val="04A0" w:firstRow="1" w:lastRow="0" w:firstColumn="1" w:lastColumn="0" w:noHBand="0" w:noVBand="1"/>
      </w:tblPr>
      <w:tblGrid>
        <w:gridCol w:w="10272"/>
      </w:tblGrid>
      <w:tr w:rsidR="000D4E0C" w:rsidRPr="00772F39" w14:paraId="1D755164" w14:textId="77777777" w:rsidTr="000D4E0C">
        <w:trPr>
          <w:trHeight w:val="1024"/>
        </w:trPr>
        <w:tc>
          <w:tcPr>
            <w:tcW w:w="10272" w:type="dxa"/>
          </w:tcPr>
          <w:p w14:paraId="0A9BE5CD" w14:textId="77777777" w:rsidR="000D4E0C" w:rsidRDefault="000D4E0C" w:rsidP="003C4BE0">
            <w:pPr>
              <w:rPr>
                <w:rFonts w:asciiTheme="majorHAnsi" w:eastAsia="Arial Unicode MS" w:hAnsiTheme="majorHAnsi" w:cstheme="majorHAnsi"/>
                <w:i/>
                <w:iCs/>
                <w:color w:val="auto"/>
                <w:lang w:val="es-419"/>
              </w:rPr>
            </w:pPr>
          </w:p>
          <w:p w14:paraId="0F80D0E0" w14:textId="340D2E17" w:rsidR="000D4E0C" w:rsidRPr="00153BC2" w:rsidRDefault="000D4E0C" w:rsidP="003C4BE0">
            <w:pPr>
              <w:rPr>
                <w:rFonts w:asciiTheme="majorHAnsi" w:eastAsia="Arial Unicode MS" w:hAnsiTheme="majorHAnsi" w:cstheme="majorHAnsi"/>
                <w:i/>
                <w:iCs/>
                <w:color w:val="auto"/>
                <w:lang w:val="es-419"/>
              </w:rPr>
            </w:pPr>
            <w:r w:rsidRPr="00153BC2">
              <w:rPr>
                <w:rFonts w:asciiTheme="majorHAnsi" w:eastAsia="Arial Unicode MS" w:hAnsiTheme="majorHAnsi" w:cstheme="majorHAnsi"/>
                <w:i/>
                <w:iCs/>
                <w:color w:val="auto"/>
                <w:lang w:val="es-419"/>
              </w:rPr>
              <w:t>Nota- Consultores deben contar con su propio equipo, herramientas y materiales para desarrollar sus servicios. El acceso al email de UNICEF</w:t>
            </w:r>
            <w:r>
              <w:rPr>
                <w:rFonts w:asciiTheme="majorHAnsi" w:eastAsia="Arial Unicode MS" w:hAnsiTheme="majorHAnsi" w:cstheme="majorHAnsi"/>
                <w:i/>
                <w:iCs/>
                <w:color w:val="auto"/>
                <w:lang w:val="es-419"/>
              </w:rPr>
              <w:t xml:space="preserve"> y</w:t>
            </w:r>
            <w:r w:rsidRPr="00153BC2">
              <w:rPr>
                <w:rFonts w:asciiTheme="majorHAnsi" w:eastAsia="Arial Unicode MS" w:hAnsiTheme="majorHAnsi" w:cstheme="majorHAnsi"/>
                <w:i/>
                <w:iCs/>
                <w:color w:val="auto"/>
                <w:lang w:val="es-419"/>
              </w:rPr>
              <w:t xml:space="preserve"> a sus sistemas </w:t>
            </w:r>
            <w:r w:rsidR="00E61E9A">
              <w:rPr>
                <w:rFonts w:asciiTheme="majorHAnsi" w:eastAsia="Arial Unicode MS" w:hAnsiTheme="majorHAnsi" w:cstheme="majorHAnsi"/>
                <w:i/>
                <w:iCs/>
                <w:color w:val="auto"/>
                <w:lang w:val="es-419"/>
              </w:rPr>
              <w:t xml:space="preserve">son </w:t>
            </w:r>
            <w:r w:rsidRPr="00153BC2">
              <w:rPr>
                <w:rFonts w:asciiTheme="majorHAnsi" w:eastAsia="Arial Unicode MS" w:hAnsiTheme="majorHAnsi" w:cstheme="majorHAnsi"/>
                <w:i/>
                <w:iCs/>
                <w:color w:val="auto"/>
                <w:lang w:val="es-419"/>
              </w:rPr>
              <w:t>restringidos.</w:t>
            </w:r>
          </w:p>
          <w:p w14:paraId="30357AEC" w14:textId="286DFFA5" w:rsidR="000D4E0C" w:rsidRPr="00931ABC" w:rsidRDefault="000D4E0C" w:rsidP="003C4BE0">
            <w:pPr>
              <w:rPr>
                <w:rFonts w:asciiTheme="majorHAnsi" w:eastAsia="Arial Unicode MS" w:hAnsiTheme="majorHAnsi" w:cstheme="majorHAnsi"/>
                <w:color w:val="auto"/>
                <w:lang w:val="es-419"/>
              </w:rPr>
            </w:pPr>
          </w:p>
        </w:tc>
      </w:tr>
    </w:tbl>
    <w:p w14:paraId="41423E1A" w14:textId="66F65C44" w:rsidR="00105A53" w:rsidRDefault="00105A53" w:rsidP="0070693B">
      <w:pPr>
        <w:tabs>
          <w:tab w:val="left" w:pos="4968"/>
        </w:tabs>
        <w:ind w:left="113"/>
        <w:rPr>
          <w:rFonts w:asciiTheme="majorHAnsi" w:eastAsia="Arial Unicode MS" w:hAnsiTheme="majorHAnsi" w:cstheme="majorHAnsi"/>
          <w:b/>
          <w:color w:val="auto"/>
          <w:lang w:val="es-419"/>
        </w:rPr>
      </w:pPr>
    </w:p>
    <w:p w14:paraId="4AF62178" w14:textId="529AF800" w:rsidR="002A7E1A" w:rsidRDefault="002A7E1A">
      <w:pPr>
        <w:spacing w:line="240" w:lineRule="auto"/>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br w:type="page"/>
      </w:r>
    </w:p>
    <w:p w14:paraId="1E29010E" w14:textId="77777777" w:rsidR="000F1021" w:rsidRDefault="000F1021">
      <w:pPr>
        <w:spacing w:line="240" w:lineRule="auto"/>
        <w:rPr>
          <w:rFonts w:asciiTheme="majorHAnsi" w:eastAsia="Arial Unicode MS" w:hAnsiTheme="majorHAnsi" w:cstheme="majorHAnsi"/>
          <w:b/>
          <w:color w:val="auto"/>
          <w:lang w:val="es-419"/>
        </w:rPr>
      </w:pPr>
    </w:p>
    <w:p w14:paraId="7DFE6A95" w14:textId="4185F433" w:rsidR="006A2B53" w:rsidRPr="000F1021" w:rsidRDefault="006A2B53" w:rsidP="000F1021">
      <w:pPr>
        <w:pStyle w:val="ListParagraph"/>
        <w:numPr>
          <w:ilvl w:val="0"/>
          <w:numId w:val="28"/>
        </w:numPr>
        <w:tabs>
          <w:tab w:val="left" w:pos="4968"/>
        </w:tabs>
        <w:rPr>
          <w:rFonts w:asciiTheme="majorHAnsi" w:eastAsia="Arial Unicode MS" w:hAnsiTheme="majorHAnsi" w:cstheme="majorHAnsi"/>
          <w:b/>
          <w:color w:val="auto"/>
          <w:lang w:val="es-419"/>
        </w:rPr>
      </w:pPr>
      <w:r w:rsidRPr="000F1021">
        <w:rPr>
          <w:rFonts w:asciiTheme="majorHAnsi" w:eastAsia="Arial Unicode MS" w:hAnsiTheme="majorHAnsi" w:cstheme="majorHAnsi"/>
          <w:b/>
          <w:color w:val="auto"/>
          <w:lang w:val="es-ES"/>
        </w:rPr>
        <w:t xml:space="preserve">DOCUMENTACIÓN REQUERIDA PARA LA POSTULACIÓN. – </w:t>
      </w:r>
    </w:p>
    <w:p w14:paraId="244BD117" w14:textId="77777777" w:rsidR="006A2B53" w:rsidRDefault="006A2B53" w:rsidP="006A2B53">
      <w:pPr>
        <w:jc w:val="both"/>
        <w:rPr>
          <w:color w:val="auto"/>
          <w:lang w:val="es-ES"/>
        </w:rPr>
      </w:pPr>
    </w:p>
    <w:p w14:paraId="0BA115AF" w14:textId="77777777" w:rsidR="006A2B53" w:rsidRPr="002A7E1A" w:rsidRDefault="006A2B53" w:rsidP="006A2B53">
      <w:pPr>
        <w:pStyle w:val="Default"/>
        <w:jc w:val="both"/>
        <w:rPr>
          <w:rFonts w:ascii="Calibri" w:eastAsia="Calibri" w:hAnsi="Calibri" w:cs="Calibri"/>
          <w:color w:val="auto"/>
          <w:sz w:val="22"/>
          <w:szCs w:val="22"/>
          <w:lang w:val="es-ES"/>
        </w:rPr>
      </w:pPr>
      <w:r w:rsidRPr="002A7E1A">
        <w:rPr>
          <w:rFonts w:ascii="Calibri" w:eastAsia="Calibri" w:hAnsi="Calibri" w:cs="Calibri"/>
          <w:color w:val="auto"/>
          <w:sz w:val="22"/>
          <w:szCs w:val="22"/>
          <w:lang w:val="es-ES"/>
        </w:rPr>
        <w:t xml:space="preserve">Las personas interesadas </w:t>
      </w:r>
      <w:r w:rsidRPr="002A7E1A">
        <w:rPr>
          <w:rFonts w:ascii="Calibri" w:eastAsia="Calibri" w:hAnsi="Calibri" w:cs="Calibri"/>
          <w:b/>
          <w:bCs/>
          <w:color w:val="auto"/>
          <w:sz w:val="22"/>
          <w:szCs w:val="22"/>
          <w:u w:val="single"/>
          <w:lang w:val="es-ES"/>
        </w:rPr>
        <w:t>deben registrarse</w:t>
      </w:r>
      <w:r w:rsidRPr="002A7E1A">
        <w:rPr>
          <w:rFonts w:ascii="Calibri" w:eastAsia="Calibri" w:hAnsi="Calibri" w:cs="Calibri"/>
          <w:color w:val="auto"/>
          <w:sz w:val="22"/>
          <w:szCs w:val="22"/>
          <w:lang w:val="es-ES"/>
        </w:rPr>
        <w:t xml:space="preserve"> en Página de Oportunidades de Naciones Unidas: </w:t>
      </w:r>
      <w:hyperlink r:id="rId14" w:history="1">
        <w:r w:rsidRPr="002A7E1A">
          <w:rPr>
            <w:rStyle w:val="Hyperlink"/>
            <w:rFonts w:ascii="Calibri" w:eastAsia="Calibri" w:hAnsi="Calibri" w:cs="Calibri"/>
            <w:color w:val="auto"/>
            <w:sz w:val="22"/>
            <w:szCs w:val="22"/>
            <w:lang w:val="es-ES"/>
          </w:rPr>
          <w:t>http://www.oportunidades.onu.org.bo</w:t>
        </w:r>
      </w:hyperlink>
      <w:r w:rsidRPr="002A7E1A">
        <w:rPr>
          <w:rFonts w:ascii="Calibri" w:eastAsia="Calibri" w:hAnsi="Calibri" w:cs="Calibri"/>
          <w:color w:val="auto"/>
          <w:sz w:val="22"/>
          <w:szCs w:val="22"/>
          <w:lang w:val="es-ES"/>
        </w:rPr>
        <w:t xml:space="preserve">, adjuntando la siguiente documentación: </w:t>
      </w:r>
    </w:p>
    <w:p w14:paraId="3DC98223" w14:textId="77777777" w:rsidR="006A2B53" w:rsidRPr="002A7E1A" w:rsidRDefault="006A2B53" w:rsidP="006A2B53">
      <w:pPr>
        <w:pStyle w:val="Default"/>
        <w:jc w:val="both"/>
        <w:rPr>
          <w:rFonts w:ascii="Calibri" w:eastAsia="Calibri" w:hAnsi="Calibri" w:cs="Calibri"/>
          <w:color w:val="auto"/>
          <w:sz w:val="22"/>
          <w:szCs w:val="22"/>
          <w:lang w:val="es-ES"/>
        </w:rPr>
      </w:pPr>
    </w:p>
    <w:p w14:paraId="76924EF4" w14:textId="77777777" w:rsidR="006A2B53" w:rsidRPr="002A7E1A" w:rsidRDefault="006A2B53" w:rsidP="006A2B53">
      <w:pPr>
        <w:pStyle w:val="Default"/>
        <w:jc w:val="both"/>
        <w:rPr>
          <w:rFonts w:ascii="Calibri" w:eastAsia="Calibri" w:hAnsi="Calibri" w:cs="Calibri"/>
          <w:color w:val="auto"/>
          <w:sz w:val="22"/>
          <w:szCs w:val="22"/>
          <w:lang w:val="es-ES"/>
        </w:rPr>
      </w:pPr>
      <w:r w:rsidRPr="002A7E1A">
        <w:rPr>
          <w:rFonts w:ascii="Calibri" w:eastAsia="Calibri" w:hAnsi="Calibri" w:cs="Calibri"/>
          <w:color w:val="auto"/>
          <w:sz w:val="22"/>
          <w:szCs w:val="22"/>
          <w:lang w:val="es-ES"/>
        </w:rPr>
        <w:t xml:space="preserve">1.- </w:t>
      </w:r>
      <w:proofErr w:type="gramStart"/>
      <w:r w:rsidRPr="002A7E1A">
        <w:rPr>
          <w:rFonts w:ascii="Calibri" w:eastAsia="Calibri" w:hAnsi="Calibri" w:cs="Calibri"/>
          <w:color w:val="auto"/>
          <w:sz w:val="22"/>
          <w:szCs w:val="22"/>
          <w:lang w:val="es-ES"/>
        </w:rPr>
        <w:t>Carnet</w:t>
      </w:r>
      <w:proofErr w:type="gramEnd"/>
      <w:r w:rsidRPr="002A7E1A">
        <w:rPr>
          <w:rFonts w:ascii="Calibri" w:eastAsia="Calibri" w:hAnsi="Calibri" w:cs="Calibri"/>
          <w:color w:val="auto"/>
          <w:sz w:val="22"/>
          <w:szCs w:val="22"/>
          <w:lang w:val="es-ES"/>
        </w:rPr>
        <w:t xml:space="preserve"> de vacunación con al menos las dos dosis de esquema de vacunación </w:t>
      </w:r>
    </w:p>
    <w:p w14:paraId="65EBE977" w14:textId="77777777" w:rsidR="006A2B53" w:rsidRPr="002A7E1A" w:rsidRDefault="006A2B53" w:rsidP="006A2B53">
      <w:pPr>
        <w:pStyle w:val="Default"/>
        <w:spacing w:after="11"/>
        <w:jc w:val="both"/>
        <w:rPr>
          <w:rFonts w:ascii="Calibri" w:eastAsia="Calibri" w:hAnsi="Calibri" w:cs="Calibri"/>
          <w:color w:val="auto"/>
          <w:sz w:val="22"/>
          <w:szCs w:val="22"/>
          <w:lang w:val="es-ES"/>
        </w:rPr>
      </w:pPr>
    </w:p>
    <w:p w14:paraId="266859C4" w14:textId="77777777" w:rsidR="006A2B53" w:rsidRPr="002A7E1A" w:rsidRDefault="006A2B53" w:rsidP="006A2B53">
      <w:pPr>
        <w:pStyle w:val="Default"/>
        <w:spacing w:after="11"/>
        <w:jc w:val="both"/>
        <w:rPr>
          <w:rFonts w:ascii="Calibri" w:eastAsia="Calibri" w:hAnsi="Calibri" w:cs="Calibri"/>
          <w:color w:val="auto"/>
          <w:sz w:val="22"/>
          <w:szCs w:val="22"/>
          <w:lang w:val="es-ES"/>
        </w:rPr>
      </w:pPr>
      <w:r w:rsidRPr="002A7E1A">
        <w:rPr>
          <w:rFonts w:ascii="Calibri" w:eastAsia="Calibri" w:hAnsi="Calibri" w:cs="Calibri"/>
          <w:color w:val="auto"/>
          <w:sz w:val="22"/>
          <w:szCs w:val="22"/>
          <w:lang w:val="es-ES"/>
        </w:rPr>
        <w:t xml:space="preserve">2.- Una carta de intención donde incluya una propuesta económica en moneda local (bolivianos) expresada como monto total por la consultoría.  Este monto debe contemplar honorarios profesionales y emisión de factura por cada monto desembolsado en el contrato.  </w:t>
      </w:r>
    </w:p>
    <w:p w14:paraId="0C487E63" w14:textId="77777777" w:rsidR="006A2B53" w:rsidRPr="002A7E1A" w:rsidRDefault="006A2B53" w:rsidP="006A2B53">
      <w:pPr>
        <w:pStyle w:val="Default"/>
        <w:spacing w:after="11"/>
        <w:jc w:val="both"/>
        <w:rPr>
          <w:rFonts w:ascii="Calibri" w:eastAsia="Calibri" w:hAnsi="Calibri" w:cs="Calibri"/>
          <w:color w:val="auto"/>
          <w:sz w:val="22"/>
          <w:szCs w:val="22"/>
          <w:lang w:val="es-ES"/>
        </w:rPr>
      </w:pPr>
    </w:p>
    <w:p w14:paraId="542548B2" w14:textId="0332E57F" w:rsidR="006A2B53" w:rsidRDefault="006A2B53" w:rsidP="006A2B53">
      <w:pPr>
        <w:pStyle w:val="Default"/>
        <w:spacing w:after="11"/>
        <w:jc w:val="both"/>
        <w:rPr>
          <w:rFonts w:ascii="Calibri" w:eastAsia="Calibri" w:hAnsi="Calibri" w:cs="Calibri"/>
          <w:color w:val="auto"/>
          <w:sz w:val="22"/>
          <w:szCs w:val="22"/>
          <w:lang w:val="es-ES"/>
        </w:rPr>
      </w:pPr>
      <w:r w:rsidRPr="002A7E1A">
        <w:rPr>
          <w:rFonts w:ascii="Calibri" w:eastAsia="Calibri" w:hAnsi="Calibri" w:cs="Calibri"/>
          <w:color w:val="auto"/>
          <w:sz w:val="22"/>
          <w:szCs w:val="22"/>
          <w:lang w:val="es-ES"/>
        </w:rPr>
        <w:t xml:space="preserve">La modalidad del contrato es Lump </w:t>
      </w:r>
      <w:proofErr w:type="gramStart"/>
      <w:r w:rsidRPr="002A7E1A">
        <w:rPr>
          <w:rFonts w:ascii="Calibri" w:eastAsia="Calibri" w:hAnsi="Calibri" w:cs="Calibri"/>
          <w:color w:val="auto"/>
          <w:sz w:val="22"/>
          <w:szCs w:val="22"/>
          <w:lang w:val="es-ES"/>
        </w:rPr>
        <w:t>Sum</w:t>
      </w:r>
      <w:proofErr w:type="gramEnd"/>
      <w:r w:rsidRPr="002A7E1A">
        <w:rPr>
          <w:rFonts w:ascii="Calibri" w:eastAsia="Calibri" w:hAnsi="Calibri" w:cs="Calibri"/>
          <w:color w:val="auto"/>
          <w:sz w:val="22"/>
          <w:szCs w:val="22"/>
          <w:lang w:val="es-ES"/>
        </w:rPr>
        <w:t xml:space="preserve">, es decir que el monto del contrato incluye todos los conceptos vinculados al servicio y no hay ningún pago por fuera del contrato. </w:t>
      </w:r>
      <w:r w:rsidR="001A019A" w:rsidRPr="002A7E1A">
        <w:rPr>
          <w:rFonts w:ascii="Calibri" w:eastAsia="Calibri" w:hAnsi="Calibri" w:cs="Calibri"/>
          <w:color w:val="auto"/>
          <w:sz w:val="22"/>
          <w:szCs w:val="22"/>
          <w:lang w:val="es-ES"/>
        </w:rPr>
        <w:t xml:space="preserve"> Si el candidato no tiene </w:t>
      </w:r>
      <w:r w:rsidR="002A7E1A" w:rsidRPr="002A7E1A">
        <w:rPr>
          <w:rFonts w:ascii="Calibri" w:eastAsia="Calibri" w:hAnsi="Calibri" w:cs="Calibri"/>
          <w:color w:val="auto"/>
          <w:sz w:val="22"/>
          <w:szCs w:val="22"/>
          <w:lang w:val="es-ES"/>
        </w:rPr>
        <w:t>domicilio</w:t>
      </w:r>
      <w:r w:rsidR="001A019A" w:rsidRPr="002A7E1A">
        <w:rPr>
          <w:rFonts w:ascii="Calibri" w:eastAsia="Calibri" w:hAnsi="Calibri" w:cs="Calibri"/>
          <w:color w:val="auto"/>
          <w:sz w:val="22"/>
          <w:szCs w:val="22"/>
          <w:lang w:val="es-ES"/>
        </w:rPr>
        <w:t xml:space="preserve"> en </w:t>
      </w:r>
      <w:proofErr w:type="spellStart"/>
      <w:r w:rsidR="001A019A" w:rsidRPr="002A7E1A">
        <w:rPr>
          <w:rFonts w:ascii="Calibri" w:eastAsia="Calibri" w:hAnsi="Calibri" w:cs="Calibri"/>
          <w:color w:val="auto"/>
          <w:sz w:val="22"/>
          <w:szCs w:val="22"/>
          <w:lang w:val="es-ES"/>
        </w:rPr>
        <w:t>Pisiga</w:t>
      </w:r>
      <w:proofErr w:type="spellEnd"/>
      <w:r w:rsidR="001A019A" w:rsidRPr="002A7E1A">
        <w:rPr>
          <w:rFonts w:ascii="Calibri" w:eastAsia="Calibri" w:hAnsi="Calibri" w:cs="Calibri"/>
          <w:color w:val="auto"/>
          <w:sz w:val="22"/>
          <w:szCs w:val="22"/>
          <w:lang w:val="es-ES"/>
        </w:rPr>
        <w:t xml:space="preserve"> debe considerar que todos los gastos de</w:t>
      </w:r>
      <w:r w:rsidR="002A7E1A" w:rsidRPr="002A7E1A">
        <w:rPr>
          <w:rFonts w:ascii="Calibri" w:eastAsia="Calibri" w:hAnsi="Calibri" w:cs="Calibri"/>
          <w:color w:val="auto"/>
          <w:sz w:val="22"/>
          <w:szCs w:val="22"/>
          <w:lang w:val="es-ES"/>
        </w:rPr>
        <w:t xml:space="preserve"> residencia en dicha localidad corren por su cuenta y debería considerarlos dentro del monto de sus honorarios.</w:t>
      </w:r>
      <w:r w:rsidR="002A7E1A">
        <w:rPr>
          <w:rFonts w:ascii="Calibri" w:eastAsia="Calibri" w:hAnsi="Calibri" w:cs="Calibri"/>
          <w:color w:val="auto"/>
          <w:sz w:val="22"/>
          <w:szCs w:val="22"/>
          <w:lang w:val="es-ES"/>
        </w:rPr>
        <w:t xml:space="preserve"> </w:t>
      </w:r>
    </w:p>
    <w:p w14:paraId="3562BF5D" w14:textId="77777777" w:rsidR="006A2B53" w:rsidRDefault="006A2B53" w:rsidP="006A2B53">
      <w:pPr>
        <w:pStyle w:val="Default"/>
        <w:spacing w:after="11"/>
        <w:jc w:val="both"/>
        <w:rPr>
          <w:rFonts w:ascii="Calibri" w:eastAsia="Calibri" w:hAnsi="Calibri" w:cs="Calibri"/>
          <w:color w:val="auto"/>
          <w:sz w:val="22"/>
          <w:szCs w:val="22"/>
          <w:lang w:val="es-ES"/>
        </w:rPr>
      </w:pPr>
    </w:p>
    <w:p w14:paraId="28541F70" w14:textId="77777777" w:rsidR="006A2B53" w:rsidRDefault="006A2B53" w:rsidP="006A2B53">
      <w:pPr>
        <w:pStyle w:val="Default"/>
        <w:spacing w:after="11"/>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 xml:space="preserve">El candidato ganador del proceso deberá contar con un Seguro de Salud con cobertura de atención de consulta externa y hospitalización, UNICEF no tiene preferencia por ningún seguro en particular, puede ser público o privado, </w:t>
      </w:r>
    </w:p>
    <w:p w14:paraId="3E46DE8F" w14:textId="77777777" w:rsidR="006A2B53" w:rsidRDefault="006A2B53" w:rsidP="006A2B53">
      <w:pPr>
        <w:pStyle w:val="Default"/>
        <w:spacing w:after="11"/>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ser titular o beneficiario. Si el candidato no cuenta actualmente con un seguro de salud, es recomendable que incluya este costo en su presupuesto.</w:t>
      </w:r>
    </w:p>
    <w:p w14:paraId="3FD4E9BE" w14:textId="77777777" w:rsidR="006A2B53" w:rsidRDefault="006A2B53" w:rsidP="006A2B53">
      <w:pPr>
        <w:pStyle w:val="Default"/>
        <w:spacing w:after="11"/>
        <w:jc w:val="both"/>
        <w:rPr>
          <w:rFonts w:ascii="Calibri" w:eastAsia="Calibri" w:hAnsi="Calibri" w:cs="Calibri"/>
          <w:color w:val="auto"/>
          <w:sz w:val="22"/>
          <w:szCs w:val="22"/>
          <w:lang w:val="es-ES"/>
        </w:rPr>
      </w:pPr>
    </w:p>
    <w:p w14:paraId="6617F709" w14:textId="208BC0D7" w:rsidR="006A2B53" w:rsidRDefault="006A2B53" w:rsidP="006A2B53">
      <w:pPr>
        <w:pStyle w:val="Default"/>
        <w:jc w:val="both"/>
        <w:rPr>
          <w:rFonts w:ascii="Calibri" w:eastAsia="Calibri" w:hAnsi="Calibri" w:cs="Calibri"/>
          <w:b/>
          <w:bCs/>
          <w:color w:val="auto"/>
          <w:sz w:val="26"/>
          <w:szCs w:val="26"/>
          <w:lang w:val="es-ES"/>
        </w:rPr>
      </w:pPr>
      <w:r>
        <w:rPr>
          <w:rFonts w:ascii="Calibri" w:eastAsia="Calibri" w:hAnsi="Calibri" w:cs="Calibri"/>
          <w:color w:val="auto"/>
          <w:sz w:val="22"/>
          <w:szCs w:val="22"/>
          <w:lang w:val="es-ES"/>
        </w:rPr>
        <w:t xml:space="preserve">Los candidatos seleccionados son los únicos responsables de garantizar que el visado (si aplica) y el seguro médico necesarios para desempeñar las funciones del contrato sean válidos durante todo el período del contrato. </w:t>
      </w:r>
    </w:p>
    <w:p w14:paraId="406D0C61" w14:textId="77777777" w:rsidR="006A2B53" w:rsidRDefault="006A2B53" w:rsidP="006A2B53">
      <w:pPr>
        <w:pStyle w:val="Default"/>
        <w:jc w:val="both"/>
        <w:rPr>
          <w:rFonts w:ascii="Calibri" w:eastAsia="Calibri" w:hAnsi="Calibri" w:cs="Calibri"/>
          <w:b/>
          <w:bCs/>
          <w:color w:val="auto"/>
          <w:sz w:val="26"/>
          <w:szCs w:val="26"/>
          <w:lang w:val="es-ES"/>
        </w:rPr>
      </w:pPr>
      <w:r>
        <w:rPr>
          <w:rFonts w:ascii="Calibri" w:eastAsia="Calibri" w:hAnsi="Calibri" w:cs="Calibri"/>
          <w:b/>
          <w:bCs/>
          <w:color w:val="auto"/>
          <w:sz w:val="26"/>
          <w:szCs w:val="26"/>
          <w:lang w:val="es-ES"/>
        </w:rPr>
        <w:br/>
      </w:r>
      <w:r w:rsidRPr="000F1021">
        <w:rPr>
          <w:rFonts w:asciiTheme="majorHAnsi" w:eastAsia="Arial Unicode MS" w:hAnsiTheme="majorHAnsi" w:cstheme="majorHAnsi"/>
          <w:b/>
          <w:color w:val="auto"/>
          <w:sz w:val="20"/>
          <w:szCs w:val="20"/>
          <w:lang w:val="es-ES"/>
        </w:rPr>
        <w:t>CONSIDERACIONES ADMINISTRATIVAS IMPORTANTES:</w:t>
      </w:r>
      <w:r>
        <w:rPr>
          <w:rFonts w:ascii="Calibri" w:eastAsia="Calibri" w:hAnsi="Calibri" w:cs="Calibri"/>
          <w:b/>
          <w:bCs/>
          <w:color w:val="auto"/>
          <w:sz w:val="26"/>
          <w:szCs w:val="26"/>
          <w:lang w:val="es-ES"/>
        </w:rPr>
        <w:t xml:space="preserve">  </w:t>
      </w:r>
    </w:p>
    <w:p w14:paraId="3280C599" w14:textId="77777777" w:rsidR="006A2B53" w:rsidRDefault="006A2B53" w:rsidP="006A2B53">
      <w:pPr>
        <w:pStyle w:val="Default"/>
        <w:jc w:val="both"/>
        <w:rPr>
          <w:rFonts w:ascii="Calibri" w:eastAsia="Calibri" w:hAnsi="Calibri" w:cs="Calibri"/>
          <w:color w:val="auto"/>
          <w:sz w:val="22"/>
          <w:szCs w:val="22"/>
          <w:lang w:val="es-ES"/>
        </w:rPr>
      </w:pPr>
    </w:p>
    <w:p w14:paraId="112948B0" w14:textId="77777777" w:rsidR="006A2B53" w:rsidRDefault="006A2B53" w:rsidP="006A2B53">
      <w:pPr>
        <w:pStyle w:val="ListParagraph"/>
        <w:numPr>
          <w:ilvl w:val="0"/>
          <w:numId w:val="37"/>
        </w:numPr>
        <w:tabs>
          <w:tab w:val="left" w:pos="450"/>
        </w:tabs>
        <w:spacing w:line="240" w:lineRule="auto"/>
        <w:ind w:left="0" w:firstLine="0"/>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La emisión de factura es obligatoria por cada monto desembolsado. UNICEF solo recibe facturas emitidas por el consultor, no son recibidas facturas emitidas por otras personas o instituciones, tampoco formularios u otros descargos de pago de impuestos. Los consultores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77D65410" w14:textId="77777777" w:rsidR="006A2B53" w:rsidRDefault="006A2B53" w:rsidP="006A2B53">
      <w:pPr>
        <w:pStyle w:val="ListParagraph"/>
        <w:jc w:val="both"/>
        <w:rPr>
          <w:rFonts w:ascii="Calibri" w:eastAsia="Calibri" w:hAnsi="Calibri" w:cs="Calibri"/>
          <w:color w:val="auto"/>
          <w:sz w:val="22"/>
          <w:szCs w:val="22"/>
          <w:lang w:val="es-ES"/>
        </w:rPr>
      </w:pPr>
    </w:p>
    <w:p w14:paraId="7463D8A1" w14:textId="77777777" w:rsidR="006A2B53" w:rsidRDefault="006A2B53" w:rsidP="006A2B53">
      <w:pPr>
        <w:pStyle w:val="ListParagraph"/>
        <w:numPr>
          <w:ilvl w:val="0"/>
          <w:numId w:val="37"/>
        </w:numPr>
        <w:tabs>
          <w:tab w:val="left" w:pos="450"/>
        </w:tabs>
        <w:spacing w:line="240" w:lineRule="auto"/>
        <w:ind w:left="0" w:firstLine="0"/>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357A8B34" w14:textId="77777777" w:rsidR="006A2B53" w:rsidRDefault="006A2B53" w:rsidP="006A2B53">
      <w:pPr>
        <w:pStyle w:val="ListParagraph"/>
        <w:tabs>
          <w:tab w:val="left" w:pos="450"/>
        </w:tabs>
        <w:ind w:left="0"/>
        <w:jc w:val="both"/>
        <w:rPr>
          <w:rFonts w:ascii="Calibri" w:eastAsia="Calibri" w:hAnsi="Calibri" w:cs="Calibri"/>
          <w:color w:val="auto"/>
          <w:sz w:val="22"/>
          <w:szCs w:val="22"/>
          <w:lang w:val="es-ES"/>
        </w:rPr>
      </w:pPr>
    </w:p>
    <w:p w14:paraId="393B2754" w14:textId="77777777" w:rsidR="006A2B53" w:rsidRDefault="006A2B53" w:rsidP="006A2B53">
      <w:pPr>
        <w:pStyle w:val="ListParagraph"/>
        <w:numPr>
          <w:ilvl w:val="0"/>
          <w:numId w:val="37"/>
        </w:numPr>
        <w:tabs>
          <w:tab w:val="left" w:pos="450"/>
        </w:tabs>
        <w:spacing w:line="260" w:lineRule="exact"/>
        <w:ind w:left="0" w:firstLine="0"/>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 xml:space="preserve">Todos los consultores que prestan servicios en instalaciones de </w:t>
      </w:r>
      <w:proofErr w:type="gramStart"/>
      <w:r>
        <w:rPr>
          <w:rFonts w:ascii="Calibri" w:eastAsia="Calibri" w:hAnsi="Calibri" w:cs="Calibri"/>
          <w:color w:val="auto"/>
          <w:sz w:val="22"/>
          <w:szCs w:val="22"/>
          <w:lang w:val="es-ES"/>
        </w:rPr>
        <w:t>UNICEF,</w:t>
      </w:r>
      <w:proofErr w:type="gramEnd"/>
      <w:r>
        <w:rPr>
          <w:rFonts w:ascii="Calibri" w:eastAsia="Calibri" w:hAnsi="Calibri" w:cs="Calibri"/>
          <w:color w:val="auto"/>
          <w:sz w:val="22"/>
          <w:szCs w:val="22"/>
          <w:lang w:val="es-ES"/>
        </w:rPr>
        <w:t xml:space="preserve">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2D608866" w14:textId="77777777" w:rsidR="006A2B53" w:rsidRDefault="006A2B53" w:rsidP="006A2B53">
      <w:pPr>
        <w:pStyle w:val="ListParagraph"/>
        <w:tabs>
          <w:tab w:val="left" w:pos="450"/>
        </w:tabs>
        <w:ind w:left="0"/>
        <w:jc w:val="both"/>
        <w:rPr>
          <w:rFonts w:ascii="Calibri" w:eastAsia="Calibri" w:hAnsi="Calibri" w:cs="Calibri"/>
          <w:color w:val="auto"/>
          <w:sz w:val="22"/>
          <w:szCs w:val="22"/>
          <w:lang w:val="es-ES"/>
        </w:rPr>
      </w:pPr>
    </w:p>
    <w:p w14:paraId="6B5D8473" w14:textId="77777777" w:rsidR="006A2B53" w:rsidRDefault="006A2B53" w:rsidP="006A2B53">
      <w:pPr>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w:t>
      </w:r>
      <w:r>
        <w:rPr>
          <w:rFonts w:ascii="Calibri" w:eastAsia="Calibri" w:hAnsi="Calibri" w:cs="Calibri"/>
          <w:color w:val="auto"/>
          <w:sz w:val="22"/>
          <w:szCs w:val="22"/>
          <w:lang w:val="es-ES"/>
        </w:rPr>
        <w:lastRenderedPageBreak/>
        <w:t xml:space="preserve">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7DAF0FFB" w14:textId="77777777" w:rsidR="006A2B53" w:rsidRDefault="006A2B53" w:rsidP="006A2B53">
      <w:pPr>
        <w:jc w:val="both"/>
        <w:rPr>
          <w:rFonts w:ascii="Calibri" w:eastAsia="Calibri" w:hAnsi="Calibri" w:cs="Calibri"/>
          <w:color w:val="auto"/>
          <w:sz w:val="22"/>
          <w:szCs w:val="22"/>
          <w:lang w:val="es-ES"/>
        </w:rPr>
      </w:pPr>
    </w:p>
    <w:p w14:paraId="40051914" w14:textId="77777777" w:rsidR="006A2B53" w:rsidRDefault="006A2B53" w:rsidP="006A2B53">
      <w:pPr>
        <w:pStyle w:val="ListParagraph"/>
        <w:widowControl w:val="0"/>
        <w:numPr>
          <w:ilvl w:val="0"/>
          <w:numId w:val="37"/>
        </w:numPr>
        <w:tabs>
          <w:tab w:val="left" w:pos="0"/>
          <w:tab w:val="left" w:pos="450"/>
        </w:tabs>
        <w:autoSpaceDE w:val="0"/>
        <w:autoSpaceDN w:val="0"/>
        <w:spacing w:before="1" w:line="240" w:lineRule="auto"/>
        <w:ind w:left="0" w:firstLine="0"/>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1E9FE8B6" w14:textId="77777777" w:rsidR="006A2B53" w:rsidRDefault="006A2B53" w:rsidP="006A2B53">
      <w:pPr>
        <w:pStyle w:val="ListParagraph"/>
        <w:tabs>
          <w:tab w:val="left" w:pos="0"/>
          <w:tab w:val="left" w:pos="450"/>
        </w:tabs>
        <w:spacing w:before="1"/>
        <w:ind w:left="0"/>
        <w:jc w:val="both"/>
        <w:rPr>
          <w:rFonts w:ascii="Calibri" w:eastAsia="Calibri" w:hAnsi="Calibri" w:cs="Calibri"/>
          <w:color w:val="auto"/>
          <w:sz w:val="22"/>
          <w:szCs w:val="22"/>
          <w:lang w:val="es-ES"/>
        </w:rPr>
      </w:pPr>
    </w:p>
    <w:p w14:paraId="77AF5CCA" w14:textId="77777777" w:rsidR="006A2B53" w:rsidRDefault="006A2B53" w:rsidP="006A2B53">
      <w:pPr>
        <w:pStyle w:val="ListParagraph"/>
        <w:widowControl w:val="0"/>
        <w:numPr>
          <w:ilvl w:val="0"/>
          <w:numId w:val="37"/>
        </w:numPr>
        <w:tabs>
          <w:tab w:val="left" w:pos="0"/>
          <w:tab w:val="left" w:pos="450"/>
        </w:tabs>
        <w:autoSpaceDE w:val="0"/>
        <w:autoSpaceDN w:val="0"/>
        <w:spacing w:before="1" w:line="240" w:lineRule="auto"/>
        <w:ind w:left="0" w:firstLine="0"/>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 xml:space="preserve">Asimismo, el pago al Fondo de Pensiones es responsabilidad exclusiva del consultor conforme a la normativa impositiva establecida en Bolivia; UNICEF no solicitará la constancia del aporte para ningún desembolso. </w:t>
      </w:r>
    </w:p>
    <w:p w14:paraId="1D87A6F3" w14:textId="77777777" w:rsidR="006A2B53" w:rsidRDefault="006A2B53" w:rsidP="006A2B53">
      <w:pPr>
        <w:pStyle w:val="ListParagraph"/>
        <w:jc w:val="both"/>
        <w:rPr>
          <w:rFonts w:ascii="Calibri" w:eastAsia="Calibri" w:hAnsi="Calibri" w:cs="Calibri"/>
          <w:color w:val="auto"/>
          <w:sz w:val="22"/>
          <w:szCs w:val="22"/>
          <w:lang w:val="es-ES"/>
        </w:rPr>
      </w:pPr>
    </w:p>
    <w:p w14:paraId="781C6B9A" w14:textId="77777777" w:rsidR="006A2B53" w:rsidRDefault="006A2B53" w:rsidP="006A2B53">
      <w:pPr>
        <w:pStyle w:val="ListParagraph"/>
        <w:widowControl w:val="0"/>
        <w:numPr>
          <w:ilvl w:val="0"/>
          <w:numId w:val="37"/>
        </w:numPr>
        <w:tabs>
          <w:tab w:val="left" w:pos="0"/>
          <w:tab w:val="left" w:pos="450"/>
        </w:tabs>
        <w:autoSpaceDE w:val="0"/>
        <w:autoSpaceDN w:val="0"/>
        <w:spacing w:before="1" w:line="240" w:lineRule="auto"/>
        <w:ind w:left="0" w:firstLine="0"/>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7558DD0A" w14:textId="77777777" w:rsidR="006A2B53" w:rsidRDefault="006A2B53" w:rsidP="006A2B53">
      <w:pPr>
        <w:pStyle w:val="ListParagraph"/>
        <w:jc w:val="both"/>
        <w:rPr>
          <w:rFonts w:ascii="Calibri" w:eastAsia="Calibri" w:hAnsi="Calibri" w:cs="Calibri"/>
          <w:color w:val="auto"/>
          <w:sz w:val="22"/>
          <w:szCs w:val="22"/>
          <w:lang w:val="es-ES"/>
        </w:rPr>
      </w:pPr>
    </w:p>
    <w:p w14:paraId="6D24D0A0" w14:textId="77777777" w:rsidR="006A2B53" w:rsidRDefault="006A2B53" w:rsidP="006A2B53">
      <w:pPr>
        <w:pStyle w:val="ListParagraph"/>
        <w:widowControl w:val="0"/>
        <w:numPr>
          <w:ilvl w:val="0"/>
          <w:numId w:val="37"/>
        </w:numPr>
        <w:tabs>
          <w:tab w:val="left" w:pos="0"/>
          <w:tab w:val="left" w:pos="450"/>
        </w:tabs>
        <w:autoSpaceDE w:val="0"/>
        <w:autoSpaceDN w:val="0"/>
        <w:spacing w:before="1"/>
        <w:ind w:left="0" w:firstLine="0"/>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El proceso de pagos tiene una duración aproximada de dos semanas, a partir de la aprobación del producto.</w:t>
      </w:r>
    </w:p>
    <w:p w14:paraId="38647E0A" w14:textId="77777777" w:rsidR="006A2B53" w:rsidRDefault="006A2B53" w:rsidP="006A2B53">
      <w:pPr>
        <w:tabs>
          <w:tab w:val="left" w:pos="4968"/>
        </w:tabs>
        <w:jc w:val="both"/>
        <w:rPr>
          <w:rFonts w:asciiTheme="majorHAnsi" w:hAnsiTheme="majorHAnsi" w:cstheme="majorHAnsi"/>
          <w:color w:val="auto"/>
          <w:lang w:val="es-ES"/>
        </w:rPr>
      </w:pPr>
    </w:p>
    <w:p w14:paraId="02441F7A" w14:textId="77777777" w:rsidR="006A2B53" w:rsidRDefault="006A2B53" w:rsidP="006A2B53">
      <w:pPr>
        <w:tabs>
          <w:tab w:val="left" w:pos="4968"/>
        </w:tabs>
        <w:jc w:val="both"/>
        <w:rPr>
          <w:rFonts w:asciiTheme="majorHAnsi" w:hAnsiTheme="majorHAnsi" w:cstheme="majorHAnsi"/>
          <w:color w:val="auto"/>
          <w:lang w:val="es-ES"/>
        </w:rPr>
      </w:pPr>
    </w:p>
    <w:p w14:paraId="0A7836A2" w14:textId="77777777" w:rsidR="006A2B53" w:rsidRDefault="006A2B53" w:rsidP="006A2B53">
      <w:pPr>
        <w:jc w:val="both"/>
        <w:rPr>
          <w:rFonts w:ascii="Calibri" w:eastAsia="Calibri" w:hAnsi="Calibri" w:cs="Calibri"/>
          <w:b/>
          <w:bCs/>
          <w:color w:val="auto"/>
          <w:sz w:val="26"/>
          <w:szCs w:val="26"/>
          <w:lang w:val="es-ES"/>
        </w:rPr>
      </w:pPr>
      <w:r>
        <w:rPr>
          <w:rFonts w:ascii="Calibri" w:eastAsia="Calibri" w:hAnsi="Calibri" w:cs="Calibri"/>
          <w:b/>
          <w:bCs/>
          <w:color w:val="auto"/>
          <w:sz w:val="26"/>
          <w:szCs w:val="26"/>
          <w:lang w:val="es-ES"/>
        </w:rPr>
        <w:t>OBSERVACIONES IMPORTANTES:</w:t>
      </w:r>
    </w:p>
    <w:p w14:paraId="40D497E1" w14:textId="77777777" w:rsidR="006A2B53" w:rsidRDefault="006A2B53" w:rsidP="006A2B53">
      <w:pPr>
        <w:jc w:val="both"/>
        <w:rPr>
          <w:rFonts w:ascii="Calibri" w:eastAsia="Calibri" w:hAnsi="Calibri" w:cs="Calibri"/>
          <w:color w:val="auto"/>
          <w:sz w:val="22"/>
          <w:szCs w:val="22"/>
          <w:lang w:val="es-ES"/>
        </w:rPr>
      </w:pPr>
    </w:p>
    <w:p w14:paraId="36D377F5" w14:textId="77777777" w:rsidR="006A2B53" w:rsidRDefault="006A2B53" w:rsidP="006A2B53">
      <w:pPr>
        <w:spacing w:line="240" w:lineRule="auto"/>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Sólo los candidatos preseleccionados serán contactados y avanzarán a la siguiente etapa del proceso de selección.</w:t>
      </w:r>
    </w:p>
    <w:p w14:paraId="69ADCBC4" w14:textId="77777777" w:rsidR="006A2B53" w:rsidRDefault="006A2B53" w:rsidP="006A2B53">
      <w:pPr>
        <w:jc w:val="both"/>
        <w:rPr>
          <w:rFonts w:ascii="Calibri" w:eastAsia="Calibri" w:hAnsi="Calibri" w:cs="Calibri"/>
          <w:color w:val="auto"/>
          <w:sz w:val="22"/>
          <w:szCs w:val="22"/>
          <w:lang w:val="es-ES"/>
        </w:rPr>
      </w:pPr>
    </w:p>
    <w:p w14:paraId="4B6F0F45" w14:textId="77777777" w:rsidR="006A2B53" w:rsidRDefault="006A2B53" w:rsidP="006A2B53">
      <w:pPr>
        <w:spacing w:line="240" w:lineRule="auto"/>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 xml:space="preserve">UNICEF existe para servir a </w:t>
      </w:r>
      <w:proofErr w:type="gramStart"/>
      <w:r>
        <w:rPr>
          <w:rFonts w:ascii="Calibri" w:eastAsia="Calibri" w:hAnsi="Calibri" w:cs="Calibri"/>
          <w:color w:val="auto"/>
          <w:sz w:val="22"/>
          <w:szCs w:val="22"/>
          <w:lang w:val="es-ES"/>
        </w:rPr>
        <w:t>los niños y niñas</w:t>
      </w:r>
      <w:proofErr w:type="gramEnd"/>
      <w:r>
        <w:rPr>
          <w:rFonts w:ascii="Calibri" w:eastAsia="Calibri" w:hAnsi="Calibri" w:cs="Calibri"/>
          <w:color w:val="auto"/>
          <w:sz w:val="22"/>
          <w:szCs w:val="22"/>
          <w:lang w:val="es-ES"/>
        </w:rPr>
        <w:t xml:space="preserve"> más desfavorecidos del mundo y nuestra fuerza laboral global debe reflejar la diversidad de esos niños y niñas. UNICEF se compromete a incluir a todas las personas, independientemente de su raza/etnia, edad, discapacidad, identidad de género, orientación sexual, religión, nacionalidad, origen socioeconómico, o cualquier otra característica personal.</w:t>
      </w:r>
    </w:p>
    <w:p w14:paraId="7EA9A793" w14:textId="77777777" w:rsidR="006A2B53" w:rsidRDefault="006A2B53" w:rsidP="006A2B53">
      <w:pPr>
        <w:jc w:val="both"/>
        <w:rPr>
          <w:rFonts w:ascii="Calibri" w:eastAsia="Calibri" w:hAnsi="Calibri" w:cs="Calibri"/>
          <w:color w:val="auto"/>
          <w:sz w:val="22"/>
          <w:szCs w:val="22"/>
          <w:lang w:val="es-ES"/>
        </w:rPr>
      </w:pPr>
    </w:p>
    <w:p w14:paraId="4D8EA69E" w14:textId="77777777" w:rsidR="006A2B53" w:rsidRDefault="006A2B53" w:rsidP="006A2B53">
      <w:pPr>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UNICEF ofrece ajustes razonables para consultores con discapacidades. Esto puede incluir, por ejemplo, software accesible, asistencia en viaje para misiones o asistentes personales. Le animamos a que revele su discapacidad durante el proceso de solicitud en caso de necesitar adaptaciones razonables durante el proceso de selección y posteriormente en su asignación.</w:t>
      </w:r>
    </w:p>
    <w:p w14:paraId="749ACABF" w14:textId="77777777" w:rsidR="006A2B53" w:rsidRDefault="006A2B53" w:rsidP="006A2B53">
      <w:pPr>
        <w:jc w:val="both"/>
        <w:rPr>
          <w:rFonts w:ascii="Calibri" w:eastAsia="Calibri" w:hAnsi="Calibri" w:cs="Calibri"/>
          <w:color w:val="auto"/>
          <w:sz w:val="22"/>
          <w:szCs w:val="22"/>
          <w:lang w:val="es-ES"/>
        </w:rPr>
      </w:pPr>
    </w:p>
    <w:p w14:paraId="7160E8EF" w14:textId="77777777" w:rsidR="006A2B53" w:rsidRDefault="006A2B53" w:rsidP="006A2B53">
      <w:pPr>
        <w:spacing w:line="240" w:lineRule="auto"/>
        <w:jc w:val="both"/>
        <w:rPr>
          <w:rFonts w:ascii="Calibri" w:eastAsia="Calibri" w:hAnsi="Calibri" w:cs="Calibri"/>
          <w:color w:val="auto"/>
          <w:sz w:val="22"/>
          <w:szCs w:val="22"/>
          <w:lang w:val="es-ES"/>
        </w:rPr>
      </w:pPr>
      <w:r>
        <w:rPr>
          <w:rFonts w:ascii="Calibri" w:eastAsia="Calibri" w:hAnsi="Calibri" w:cs="Calibri"/>
          <w:color w:val="auto"/>
          <w:sz w:val="22"/>
          <w:szCs w:val="22"/>
          <w:lang w:val="es-ES"/>
        </w:rPr>
        <w:t>UNICEF aplica una política de tolerancia cero ante conductas incompatibles con los fines y objetivos de las Naciones Unidas y de UNICEF, incluida la explotación y el abuso sexuales, el acoso sexual, el abuso de autoridad y la discriminación. UNICEF también se adhiere a estrictos principios de protección infantil. Se espera que todos los candidatos seleccionados se adhieran a estas normas y principios, por lo que serán sometidos a rigurosas verificaciones de referencias y antecedentes. Estas comprobaciones de antecedentes incluirán la verificación de credenciales académicas e historial laboral. Es posible que se solicite a los candidatos seleccionados proporcionar información adicional para llevar a cabo la verificación de antecedentes.</w:t>
      </w:r>
    </w:p>
    <w:p w14:paraId="2DD51A3A" w14:textId="77777777" w:rsidR="006A2B53" w:rsidRDefault="006A2B53" w:rsidP="006A2B53">
      <w:pPr>
        <w:jc w:val="both"/>
        <w:rPr>
          <w:color w:val="auto"/>
          <w:lang w:val="es-ES"/>
        </w:rPr>
      </w:pPr>
    </w:p>
    <w:p w14:paraId="635BF138" w14:textId="77777777" w:rsidR="006A2B53" w:rsidRDefault="006A2B53" w:rsidP="006A2B53">
      <w:pPr>
        <w:tabs>
          <w:tab w:val="left" w:pos="4968"/>
        </w:tabs>
        <w:rPr>
          <w:rFonts w:asciiTheme="majorHAnsi" w:eastAsia="Arial Unicode MS" w:hAnsiTheme="majorHAnsi" w:cstheme="majorHAnsi"/>
          <w:b/>
          <w:color w:val="auto"/>
          <w:lang w:val="es-ES"/>
        </w:rPr>
      </w:pPr>
    </w:p>
    <w:p w14:paraId="5941DC7D" w14:textId="77777777" w:rsidR="006A2B53" w:rsidRDefault="006A2B53" w:rsidP="006A2B53">
      <w:pPr>
        <w:spacing w:line="240" w:lineRule="auto"/>
        <w:rPr>
          <w:rFonts w:asciiTheme="majorHAnsi" w:hAnsiTheme="majorHAnsi" w:cstheme="majorHAnsi"/>
          <w:lang w:val="es-419"/>
        </w:rPr>
      </w:pPr>
    </w:p>
    <w:p w14:paraId="4EB49DDF" w14:textId="77777777" w:rsidR="006A2B53" w:rsidRDefault="006A2B53" w:rsidP="006A2B53">
      <w:pPr>
        <w:tabs>
          <w:tab w:val="left" w:pos="4968"/>
        </w:tabs>
        <w:rPr>
          <w:rFonts w:asciiTheme="majorHAnsi" w:eastAsia="Arial Unicode MS" w:hAnsiTheme="majorHAnsi" w:cstheme="majorHAnsi"/>
          <w:b/>
          <w:color w:val="auto"/>
          <w:lang w:val="es-419"/>
        </w:rPr>
      </w:pPr>
    </w:p>
    <w:p w14:paraId="23FC5BE8" w14:textId="7EF8C454" w:rsidR="0090188D" w:rsidRDefault="0090188D" w:rsidP="0090188D">
      <w:pPr>
        <w:jc w:val="both"/>
        <w:rPr>
          <w:rFonts w:asciiTheme="majorHAnsi" w:eastAsia="Arial Unicode MS" w:hAnsiTheme="majorHAnsi" w:cstheme="majorHAnsi"/>
          <w:b/>
          <w:color w:val="auto"/>
          <w:lang w:val="es-419"/>
        </w:rPr>
      </w:pPr>
    </w:p>
    <w:sectPr w:rsidR="0090188D" w:rsidSect="00456D34">
      <w:headerReference w:type="default" r:id="rId15"/>
      <w:footerReference w:type="default" r:id="rId16"/>
      <w:headerReference w:type="first" r:id="rId17"/>
      <w:pgSz w:w="11907" w:h="16839" w:code="9"/>
      <w:pgMar w:top="1440" w:right="927" w:bottom="117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A4C7" w14:textId="77777777" w:rsidR="002E4564" w:rsidRDefault="002E4564" w:rsidP="000C3710">
      <w:r>
        <w:separator/>
      </w:r>
    </w:p>
  </w:endnote>
  <w:endnote w:type="continuationSeparator" w:id="0">
    <w:p w14:paraId="54C37F08" w14:textId="77777777" w:rsidR="002E4564" w:rsidRDefault="002E4564"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5AD2F331"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DF4C" w14:textId="77777777" w:rsidR="002E4564" w:rsidRDefault="002E4564" w:rsidP="000C3710">
      <w:r>
        <w:separator/>
      </w:r>
    </w:p>
  </w:footnote>
  <w:footnote w:type="continuationSeparator" w:id="0">
    <w:p w14:paraId="72A0EE18" w14:textId="77777777" w:rsidR="002E4564" w:rsidRDefault="002E4564"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11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C1B7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10293108"/>
    <w:multiLevelType w:val="hybridMultilevel"/>
    <w:tmpl w:val="8C4A91A8"/>
    <w:lvl w:ilvl="0" w:tplc="A1AA785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924986"/>
    <w:multiLevelType w:val="hybridMultilevel"/>
    <w:tmpl w:val="CEF048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A5A0AAD"/>
    <w:multiLevelType w:val="hybridMultilevel"/>
    <w:tmpl w:val="8D906300"/>
    <w:lvl w:ilvl="0" w:tplc="71B8399A">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EA2D6D"/>
    <w:multiLevelType w:val="hybridMultilevel"/>
    <w:tmpl w:val="C2828B6E"/>
    <w:lvl w:ilvl="0" w:tplc="A1AA7850">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15:restartNumberingAfterBreak="0">
    <w:nsid w:val="42DA6D9C"/>
    <w:multiLevelType w:val="hybridMultilevel"/>
    <w:tmpl w:val="A1AAA3C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9F741EE"/>
    <w:multiLevelType w:val="hybridMultilevel"/>
    <w:tmpl w:val="C364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132D3"/>
    <w:multiLevelType w:val="hybridMultilevel"/>
    <w:tmpl w:val="ECEA4B10"/>
    <w:lvl w:ilvl="0" w:tplc="A1AA7850">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DD675E"/>
    <w:multiLevelType w:val="hybridMultilevel"/>
    <w:tmpl w:val="8A2E7C2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16cid:durableId="326255525">
    <w:abstractNumId w:val="22"/>
  </w:num>
  <w:num w:numId="2" w16cid:durableId="1768847978">
    <w:abstractNumId w:val="26"/>
  </w:num>
  <w:num w:numId="3" w16cid:durableId="637418619">
    <w:abstractNumId w:val="19"/>
  </w:num>
  <w:num w:numId="4" w16cid:durableId="597375436">
    <w:abstractNumId w:val="15"/>
  </w:num>
  <w:num w:numId="5" w16cid:durableId="1255867468">
    <w:abstractNumId w:val="14"/>
  </w:num>
  <w:num w:numId="6" w16cid:durableId="1943567426">
    <w:abstractNumId w:val="20"/>
  </w:num>
  <w:num w:numId="7" w16cid:durableId="1153369297">
    <w:abstractNumId w:val="30"/>
  </w:num>
  <w:num w:numId="8" w16cid:durableId="51468813">
    <w:abstractNumId w:val="31"/>
  </w:num>
  <w:num w:numId="9" w16cid:durableId="1750273317">
    <w:abstractNumId w:val="11"/>
    <w:lvlOverride w:ilvl="0">
      <w:lvl w:ilvl="0">
        <w:numFmt w:val="bullet"/>
        <w:lvlText w:val=""/>
        <w:legacy w:legacy="1" w:legacySpace="0" w:legacyIndent="0"/>
        <w:lvlJc w:val="left"/>
        <w:rPr>
          <w:rFonts w:ascii="Symbol" w:hAnsi="Symbol" w:hint="default"/>
          <w:sz w:val="22"/>
        </w:rPr>
      </w:lvl>
    </w:lvlOverride>
  </w:num>
  <w:num w:numId="10" w16cid:durableId="95757462">
    <w:abstractNumId w:val="25"/>
  </w:num>
  <w:num w:numId="11" w16cid:durableId="1851526224">
    <w:abstractNumId w:val="24"/>
  </w:num>
  <w:num w:numId="12" w16cid:durableId="1849825170">
    <w:abstractNumId w:val="34"/>
  </w:num>
  <w:num w:numId="13" w16cid:durableId="1940521556">
    <w:abstractNumId w:val="0"/>
  </w:num>
  <w:num w:numId="14" w16cid:durableId="959146624">
    <w:abstractNumId w:val="10"/>
  </w:num>
  <w:num w:numId="15" w16cid:durableId="899023568">
    <w:abstractNumId w:val="8"/>
  </w:num>
  <w:num w:numId="16" w16cid:durableId="1791123991">
    <w:abstractNumId w:val="7"/>
  </w:num>
  <w:num w:numId="17" w16cid:durableId="1973317970">
    <w:abstractNumId w:val="6"/>
  </w:num>
  <w:num w:numId="18" w16cid:durableId="1218124893">
    <w:abstractNumId w:val="5"/>
  </w:num>
  <w:num w:numId="19" w16cid:durableId="1922787925">
    <w:abstractNumId w:val="9"/>
  </w:num>
  <w:num w:numId="20" w16cid:durableId="1484660594">
    <w:abstractNumId w:val="4"/>
  </w:num>
  <w:num w:numId="21" w16cid:durableId="275674557">
    <w:abstractNumId w:val="3"/>
  </w:num>
  <w:num w:numId="22" w16cid:durableId="1620606445">
    <w:abstractNumId w:val="2"/>
  </w:num>
  <w:num w:numId="23" w16cid:durableId="1230925295">
    <w:abstractNumId w:val="1"/>
  </w:num>
  <w:num w:numId="24" w16cid:durableId="456065192">
    <w:abstractNumId w:val="16"/>
  </w:num>
  <w:num w:numId="25" w16cid:durableId="939027775">
    <w:abstractNumId w:val="18"/>
  </w:num>
  <w:num w:numId="26" w16cid:durableId="1360618399">
    <w:abstractNumId w:val="12"/>
  </w:num>
  <w:num w:numId="27" w16cid:durableId="526798412">
    <w:abstractNumId w:val="33"/>
  </w:num>
  <w:num w:numId="28" w16cid:durableId="1702707124">
    <w:abstractNumId w:val="29"/>
  </w:num>
  <w:num w:numId="29" w16cid:durableId="977954397">
    <w:abstractNumId w:val="23"/>
  </w:num>
  <w:num w:numId="30" w16cid:durableId="203254032">
    <w:abstractNumId w:val="28"/>
  </w:num>
  <w:num w:numId="31" w16cid:durableId="304772649">
    <w:abstractNumId w:val="35"/>
  </w:num>
  <w:num w:numId="32" w16cid:durableId="1210455082">
    <w:abstractNumId w:val="32"/>
  </w:num>
  <w:num w:numId="33" w16cid:durableId="1595355893">
    <w:abstractNumId w:val="13"/>
  </w:num>
  <w:num w:numId="34" w16cid:durableId="1744376528">
    <w:abstractNumId w:val="27"/>
  </w:num>
  <w:num w:numId="35" w16cid:durableId="173888381">
    <w:abstractNumId w:val="17"/>
  </w:num>
  <w:num w:numId="36" w16cid:durableId="128516141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9362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1890"/>
    <w:rsid w:val="000241D1"/>
    <w:rsid w:val="00025F29"/>
    <w:rsid w:val="00030834"/>
    <w:rsid w:val="000310DE"/>
    <w:rsid w:val="000415E9"/>
    <w:rsid w:val="00041A49"/>
    <w:rsid w:val="0004433C"/>
    <w:rsid w:val="000446E4"/>
    <w:rsid w:val="00051966"/>
    <w:rsid w:val="00056A18"/>
    <w:rsid w:val="000576DC"/>
    <w:rsid w:val="00064448"/>
    <w:rsid w:val="00066CAF"/>
    <w:rsid w:val="00075E31"/>
    <w:rsid w:val="00076437"/>
    <w:rsid w:val="00084485"/>
    <w:rsid w:val="00096574"/>
    <w:rsid w:val="0009679B"/>
    <w:rsid w:val="000A7045"/>
    <w:rsid w:val="000B5829"/>
    <w:rsid w:val="000C3710"/>
    <w:rsid w:val="000C5EC5"/>
    <w:rsid w:val="000C61F2"/>
    <w:rsid w:val="000D4E0C"/>
    <w:rsid w:val="000D6CA1"/>
    <w:rsid w:val="000E1755"/>
    <w:rsid w:val="000E2F07"/>
    <w:rsid w:val="000E3253"/>
    <w:rsid w:val="000E414F"/>
    <w:rsid w:val="000E4D76"/>
    <w:rsid w:val="000E4FC5"/>
    <w:rsid w:val="000F1021"/>
    <w:rsid w:val="000F619D"/>
    <w:rsid w:val="000F6440"/>
    <w:rsid w:val="00105A53"/>
    <w:rsid w:val="00107B7A"/>
    <w:rsid w:val="00112DEE"/>
    <w:rsid w:val="00123A7E"/>
    <w:rsid w:val="00126335"/>
    <w:rsid w:val="0013171B"/>
    <w:rsid w:val="00140E7A"/>
    <w:rsid w:val="00153BC2"/>
    <w:rsid w:val="00154DAD"/>
    <w:rsid w:val="001555CD"/>
    <w:rsid w:val="0015757A"/>
    <w:rsid w:val="00157AA3"/>
    <w:rsid w:val="001637C2"/>
    <w:rsid w:val="00164C95"/>
    <w:rsid w:val="00165C9B"/>
    <w:rsid w:val="00175E9C"/>
    <w:rsid w:val="00176711"/>
    <w:rsid w:val="00177C29"/>
    <w:rsid w:val="00182C1C"/>
    <w:rsid w:val="00183FA9"/>
    <w:rsid w:val="00186637"/>
    <w:rsid w:val="00186E13"/>
    <w:rsid w:val="00193BD3"/>
    <w:rsid w:val="001A019A"/>
    <w:rsid w:val="001A4B63"/>
    <w:rsid w:val="001B1150"/>
    <w:rsid w:val="001B190C"/>
    <w:rsid w:val="001B5D66"/>
    <w:rsid w:val="001C0FB6"/>
    <w:rsid w:val="001C39A1"/>
    <w:rsid w:val="001E112E"/>
    <w:rsid w:val="001E7405"/>
    <w:rsid w:val="001F651F"/>
    <w:rsid w:val="0020238B"/>
    <w:rsid w:val="002072D5"/>
    <w:rsid w:val="00213A86"/>
    <w:rsid w:val="00214E11"/>
    <w:rsid w:val="00215E5E"/>
    <w:rsid w:val="0022123C"/>
    <w:rsid w:val="00222F56"/>
    <w:rsid w:val="002303BA"/>
    <w:rsid w:val="00234AD4"/>
    <w:rsid w:val="0024173B"/>
    <w:rsid w:val="00244E25"/>
    <w:rsid w:val="002460BE"/>
    <w:rsid w:val="00247353"/>
    <w:rsid w:val="00255151"/>
    <w:rsid w:val="00257BD7"/>
    <w:rsid w:val="002659AE"/>
    <w:rsid w:val="0026644B"/>
    <w:rsid w:val="0027015A"/>
    <w:rsid w:val="00285811"/>
    <w:rsid w:val="00293255"/>
    <w:rsid w:val="00293C1B"/>
    <w:rsid w:val="002952E4"/>
    <w:rsid w:val="002A7E1A"/>
    <w:rsid w:val="002B2A26"/>
    <w:rsid w:val="002B5011"/>
    <w:rsid w:val="002B6832"/>
    <w:rsid w:val="002B7647"/>
    <w:rsid w:val="002B7E57"/>
    <w:rsid w:val="002C1FBB"/>
    <w:rsid w:val="002C5AA6"/>
    <w:rsid w:val="002C67E2"/>
    <w:rsid w:val="002D0C54"/>
    <w:rsid w:val="002D16CD"/>
    <w:rsid w:val="002D38E9"/>
    <w:rsid w:val="002D4DEF"/>
    <w:rsid w:val="002D62E4"/>
    <w:rsid w:val="002D7D3A"/>
    <w:rsid w:val="002E02E9"/>
    <w:rsid w:val="002E443D"/>
    <w:rsid w:val="002E4564"/>
    <w:rsid w:val="002F2367"/>
    <w:rsid w:val="002F3415"/>
    <w:rsid w:val="002F363E"/>
    <w:rsid w:val="00305B9A"/>
    <w:rsid w:val="00306E1E"/>
    <w:rsid w:val="003117C2"/>
    <w:rsid w:val="00320886"/>
    <w:rsid w:val="0032151B"/>
    <w:rsid w:val="00332D2A"/>
    <w:rsid w:val="00341EBB"/>
    <w:rsid w:val="0034354C"/>
    <w:rsid w:val="00353547"/>
    <w:rsid w:val="00361834"/>
    <w:rsid w:val="00363CA2"/>
    <w:rsid w:val="003655B8"/>
    <w:rsid w:val="003672AF"/>
    <w:rsid w:val="0037152D"/>
    <w:rsid w:val="00372E4B"/>
    <w:rsid w:val="00373453"/>
    <w:rsid w:val="0037425C"/>
    <w:rsid w:val="00377BF5"/>
    <w:rsid w:val="00377E69"/>
    <w:rsid w:val="00381276"/>
    <w:rsid w:val="0038200F"/>
    <w:rsid w:val="00391797"/>
    <w:rsid w:val="00394C7C"/>
    <w:rsid w:val="00396BF0"/>
    <w:rsid w:val="003A00B6"/>
    <w:rsid w:val="003A0BA5"/>
    <w:rsid w:val="003A1C0E"/>
    <w:rsid w:val="003B3F83"/>
    <w:rsid w:val="003B52AA"/>
    <w:rsid w:val="003B7251"/>
    <w:rsid w:val="003C0559"/>
    <w:rsid w:val="003C1BC1"/>
    <w:rsid w:val="003C45E0"/>
    <w:rsid w:val="003C4672"/>
    <w:rsid w:val="003C48FF"/>
    <w:rsid w:val="003C4901"/>
    <w:rsid w:val="003C4BE0"/>
    <w:rsid w:val="003C6870"/>
    <w:rsid w:val="003C7437"/>
    <w:rsid w:val="003D04D3"/>
    <w:rsid w:val="003D0F6C"/>
    <w:rsid w:val="003D2BCF"/>
    <w:rsid w:val="003D42F1"/>
    <w:rsid w:val="003E0DD5"/>
    <w:rsid w:val="003E4220"/>
    <w:rsid w:val="003E6C9B"/>
    <w:rsid w:val="003E7E75"/>
    <w:rsid w:val="003F2C5E"/>
    <w:rsid w:val="00407258"/>
    <w:rsid w:val="00407853"/>
    <w:rsid w:val="00411F46"/>
    <w:rsid w:val="004134C4"/>
    <w:rsid w:val="00413FFD"/>
    <w:rsid w:val="00415A33"/>
    <w:rsid w:val="004160E9"/>
    <w:rsid w:val="00416141"/>
    <w:rsid w:val="00422305"/>
    <w:rsid w:val="00435AB0"/>
    <w:rsid w:val="0043646D"/>
    <w:rsid w:val="0043714D"/>
    <w:rsid w:val="004429D6"/>
    <w:rsid w:val="00445CFF"/>
    <w:rsid w:val="00446F4F"/>
    <w:rsid w:val="00456D34"/>
    <w:rsid w:val="00472BBD"/>
    <w:rsid w:val="004809D8"/>
    <w:rsid w:val="00481D11"/>
    <w:rsid w:val="0048341F"/>
    <w:rsid w:val="004A0F6C"/>
    <w:rsid w:val="004A64C8"/>
    <w:rsid w:val="004A6CA6"/>
    <w:rsid w:val="004B276A"/>
    <w:rsid w:val="004C2C7B"/>
    <w:rsid w:val="004D08C1"/>
    <w:rsid w:val="004D2245"/>
    <w:rsid w:val="004D5D35"/>
    <w:rsid w:val="004E2D0B"/>
    <w:rsid w:val="004E67BE"/>
    <w:rsid w:val="004F1A27"/>
    <w:rsid w:val="004F3D62"/>
    <w:rsid w:val="005032F9"/>
    <w:rsid w:val="005075C6"/>
    <w:rsid w:val="00511A6E"/>
    <w:rsid w:val="005202EE"/>
    <w:rsid w:val="00523923"/>
    <w:rsid w:val="005246DC"/>
    <w:rsid w:val="005356FF"/>
    <w:rsid w:val="00542273"/>
    <w:rsid w:val="00544027"/>
    <w:rsid w:val="00544A89"/>
    <w:rsid w:val="0054592E"/>
    <w:rsid w:val="00555615"/>
    <w:rsid w:val="00584AD4"/>
    <w:rsid w:val="00591246"/>
    <w:rsid w:val="0059671E"/>
    <w:rsid w:val="005A3EA4"/>
    <w:rsid w:val="005A643C"/>
    <w:rsid w:val="005B3739"/>
    <w:rsid w:val="005C103A"/>
    <w:rsid w:val="005C69DD"/>
    <w:rsid w:val="005D0BBF"/>
    <w:rsid w:val="005D5908"/>
    <w:rsid w:val="005E629A"/>
    <w:rsid w:val="005E6FE1"/>
    <w:rsid w:val="005F3AFC"/>
    <w:rsid w:val="006007DA"/>
    <w:rsid w:val="006139B9"/>
    <w:rsid w:val="00622ED3"/>
    <w:rsid w:val="00626681"/>
    <w:rsid w:val="006314EA"/>
    <w:rsid w:val="00632D59"/>
    <w:rsid w:val="00641546"/>
    <w:rsid w:val="00641AEF"/>
    <w:rsid w:val="00653E0C"/>
    <w:rsid w:val="006579B7"/>
    <w:rsid w:val="00661BE1"/>
    <w:rsid w:val="006642C4"/>
    <w:rsid w:val="0066692F"/>
    <w:rsid w:val="00674FCB"/>
    <w:rsid w:val="0068165E"/>
    <w:rsid w:val="0068655C"/>
    <w:rsid w:val="00687B4A"/>
    <w:rsid w:val="006907A6"/>
    <w:rsid w:val="006920AE"/>
    <w:rsid w:val="006921D1"/>
    <w:rsid w:val="006968C1"/>
    <w:rsid w:val="006A142E"/>
    <w:rsid w:val="006A2B53"/>
    <w:rsid w:val="006A5CFB"/>
    <w:rsid w:val="006A6710"/>
    <w:rsid w:val="006B4298"/>
    <w:rsid w:val="006B7F68"/>
    <w:rsid w:val="006C47DD"/>
    <w:rsid w:val="006C5703"/>
    <w:rsid w:val="006C688F"/>
    <w:rsid w:val="006C7D5A"/>
    <w:rsid w:val="006D1BD7"/>
    <w:rsid w:val="006D6C69"/>
    <w:rsid w:val="006E00B2"/>
    <w:rsid w:val="006E3839"/>
    <w:rsid w:val="006F3357"/>
    <w:rsid w:val="006F629F"/>
    <w:rsid w:val="006F769C"/>
    <w:rsid w:val="007001DA"/>
    <w:rsid w:val="0070263C"/>
    <w:rsid w:val="0070693B"/>
    <w:rsid w:val="00711C06"/>
    <w:rsid w:val="0071297F"/>
    <w:rsid w:val="007142C7"/>
    <w:rsid w:val="007223D4"/>
    <w:rsid w:val="00745587"/>
    <w:rsid w:val="00746FD9"/>
    <w:rsid w:val="00751237"/>
    <w:rsid w:val="0075490C"/>
    <w:rsid w:val="00756755"/>
    <w:rsid w:val="007613B3"/>
    <w:rsid w:val="00761B2E"/>
    <w:rsid w:val="00772F39"/>
    <w:rsid w:val="00774438"/>
    <w:rsid w:val="0077559E"/>
    <w:rsid w:val="00782337"/>
    <w:rsid w:val="007826F8"/>
    <w:rsid w:val="007A1EDD"/>
    <w:rsid w:val="007B64A0"/>
    <w:rsid w:val="007B6BF8"/>
    <w:rsid w:val="007C3C37"/>
    <w:rsid w:val="007C7F78"/>
    <w:rsid w:val="007D5968"/>
    <w:rsid w:val="007D7750"/>
    <w:rsid w:val="007E388E"/>
    <w:rsid w:val="007E73F5"/>
    <w:rsid w:val="007F00B2"/>
    <w:rsid w:val="00801C3E"/>
    <w:rsid w:val="00802DB2"/>
    <w:rsid w:val="0080603F"/>
    <w:rsid w:val="00806AF3"/>
    <w:rsid w:val="00812FFA"/>
    <w:rsid w:val="00813D3A"/>
    <w:rsid w:val="00821578"/>
    <w:rsid w:val="00845125"/>
    <w:rsid w:val="00861563"/>
    <w:rsid w:val="00873C12"/>
    <w:rsid w:val="0088386B"/>
    <w:rsid w:val="00883D70"/>
    <w:rsid w:val="00884F21"/>
    <w:rsid w:val="00884F6C"/>
    <w:rsid w:val="00891F7A"/>
    <w:rsid w:val="00896383"/>
    <w:rsid w:val="00896A3B"/>
    <w:rsid w:val="008A2A60"/>
    <w:rsid w:val="008B0A0B"/>
    <w:rsid w:val="008B3BDE"/>
    <w:rsid w:val="008C5761"/>
    <w:rsid w:val="008D28C5"/>
    <w:rsid w:val="008D79DD"/>
    <w:rsid w:val="008E375E"/>
    <w:rsid w:val="008E3852"/>
    <w:rsid w:val="0090065A"/>
    <w:rsid w:val="00900912"/>
    <w:rsid w:val="0090188D"/>
    <w:rsid w:val="00903E9D"/>
    <w:rsid w:val="00905953"/>
    <w:rsid w:val="00906E2A"/>
    <w:rsid w:val="009109A5"/>
    <w:rsid w:val="00911979"/>
    <w:rsid w:val="0091382D"/>
    <w:rsid w:val="009203FF"/>
    <w:rsid w:val="00922852"/>
    <w:rsid w:val="009247BD"/>
    <w:rsid w:val="00931ABC"/>
    <w:rsid w:val="00941DF0"/>
    <w:rsid w:val="009512AC"/>
    <w:rsid w:val="0095309F"/>
    <w:rsid w:val="00955840"/>
    <w:rsid w:val="00960715"/>
    <w:rsid w:val="00960C6A"/>
    <w:rsid w:val="0096249B"/>
    <w:rsid w:val="00962F0B"/>
    <w:rsid w:val="009637FF"/>
    <w:rsid w:val="00963C52"/>
    <w:rsid w:val="009657AF"/>
    <w:rsid w:val="00970EBD"/>
    <w:rsid w:val="00975550"/>
    <w:rsid w:val="009831E0"/>
    <w:rsid w:val="009A0AF0"/>
    <w:rsid w:val="009A11FE"/>
    <w:rsid w:val="009A1C63"/>
    <w:rsid w:val="009A4015"/>
    <w:rsid w:val="009B3C84"/>
    <w:rsid w:val="009B6BAC"/>
    <w:rsid w:val="009D50EC"/>
    <w:rsid w:val="009D5ED5"/>
    <w:rsid w:val="009E758D"/>
    <w:rsid w:val="00A0375D"/>
    <w:rsid w:val="00A11FA1"/>
    <w:rsid w:val="00A15D12"/>
    <w:rsid w:val="00A2186E"/>
    <w:rsid w:val="00A24FA9"/>
    <w:rsid w:val="00A3477D"/>
    <w:rsid w:val="00A56EC7"/>
    <w:rsid w:val="00A6354A"/>
    <w:rsid w:val="00A71AB3"/>
    <w:rsid w:val="00A7319D"/>
    <w:rsid w:val="00A73543"/>
    <w:rsid w:val="00A73F96"/>
    <w:rsid w:val="00A7722C"/>
    <w:rsid w:val="00A80C16"/>
    <w:rsid w:val="00A82020"/>
    <w:rsid w:val="00A8354D"/>
    <w:rsid w:val="00A934E9"/>
    <w:rsid w:val="00A94248"/>
    <w:rsid w:val="00A95A3A"/>
    <w:rsid w:val="00AB182C"/>
    <w:rsid w:val="00AC083A"/>
    <w:rsid w:val="00AC1AEA"/>
    <w:rsid w:val="00AC78AC"/>
    <w:rsid w:val="00AE48C4"/>
    <w:rsid w:val="00AE74FB"/>
    <w:rsid w:val="00AF077A"/>
    <w:rsid w:val="00AF3B0E"/>
    <w:rsid w:val="00B01C2E"/>
    <w:rsid w:val="00B02636"/>
    <w:rsid w:val="00B05ABF"/>
    <w:rsid w:val="00B061CB"/>
    <w:rsid w:val="00B07A84"/>
    <w:rsid w:val="00B14BE6"/>
    <w:rsid w:val="00B15D36"/>
    <w:rsid w:val="00B22FF0"/>
    <w:rsid w:val="00B24DA4"/>
    <w:rsid w:val="00B25923"/>
    <w:rsid w:val="00B273E4"/>
    <w:rsid w:val="00B33561"/>
    <w:rsid w:val="00B35723"/>
    <w:rsid w:val="00B357C2"/>
    <w:rsid w:val="00B37562"/>
    <w:rsid w:val="00B4127F"/>
    <w:rsid w:val="00B415E7"/>
    <w:rsid w:val="00B63E76"/>
    <w:rsid w:val="00B66698"/>
    <w:rsid w:val="00B677D8"/>
    <w:rsid w:val="00B804A6"/>
    <w:rsid w:val="00B814B7"/>
    <w:rsid w:val="00B84938"/>
    <w:rsid w:val="00B96CAE"/>
    <w:rsid w:val="00BA496D"/>
    <w:rsid w:val="00BB1006"/>
    <w:rsid w:val="00BB4A6F"/>
    <w:rsid w:val="00BC0092"/>
    <w:rsid w:val="00BC06E9"/>
    <w:rsid w:val="00BF605F"/>
    <w:rsid w:val="00C0293C"/>
    <w:rsid w:val="00C046B2"/>
    <w:rsid w:val="00C1551F"/>
    <w:rsid w:val="00C17799"/>
    <w:rsid w:val="00C17CFB"/>
    <w:rsid w:val="00C25BF3"/>
    <w:rsid w:val="00C25DC0"/>
    <w:rsid w:val="00C34C2B"/>
    <w:rsid w:val="00C401E7"/>
    <w:rsid w:val="00C427CA"/>
    <w:rsid w:val="00C448ED"/>
    <w:rsid w:val="00C46F65"/>
    <w:rsid w:val="00C5563F"/>
    <w:rsid w:val="00C62352"/>
    <w:rsid w:val="00C62EFB"/>
    <w:rsid w:val="00C67879"/>
    <w:rsid w:val="00C711EC"/>
    <w:rsid w:val="00C756A2"/>
    <w:rsid w:val="00C77B32"/>
    <w:rsid w:val="00C92726"/>
    <w:rsid w:val="00C972F8"/>
    <w:rsid w:val="00CB3A47"/>
    <w:rsid w:val="00CC7F4F"/>
    <w:rsid w:val="00CD3149"/>
    <w:rsid w:val="00CD3E5C"/>
    <w:rsid w:val="00CE46A7"/>
    <w:rsid w:val="00CE769B"/>
    <w:rsid w:val="00CF6904"/>
    <w:rsid w:val="00D03797"/>
    <w:rsid w:val="00D04045"/>
    <w:rsid w:val="00D042EF"/>
    <w:rsid w:val="00D04563"/>
    <w:rsid w:val="00D05933"/>
    <w:rsid w:val="00D1558C"/>
    <w:rsid w:val="00D2023F"/>
    <w:rsid w:val="00D220B3"/>
    <w:rsid w:val="00D24E21"/>
    <w:rsid w:val="00D26336"/>
    <w:rsid w:val="00D26E5D"/>
    <w:rsid w:val="00D3303B"/>
    <w:rsid w:val="00D35998"/>
    <w:rsid w:val="00D460BE"/>
    <w:rsid w:val="00D505DE"/>
    <w:rsid w:val="00D5258E"/>
    <w:rsid w:val="00D541BC"/>
    <w:rsid w:val="00D61A9A"/>
    <w:rsid w:val="00D64897"/>
    <w:rsid w:val="00D67207"/>
    <w:rsid w:val="00D675C4"/>
    <w:rsid w:val="00D70D3C"/>
    <w:rsid w:val="00D72E5E"/>
    <w:rsid w:val="00D83ED1"/>
    <w:rsid w:val="00D84097"/>
    <w:rsid w:val="00D86D91"/>
    <w:rsid w:val="00D87319"/>
    <w:rsid w:val="00D92AE1"/>
    <w:rsid w:val="00DA4E70"/>
    <w:rsid w:val="00DB7C82"/>
    <w:rsid w:val="00DC02A7"/>
    <w:rsid w:val="00DE40E3"/>
    <w:rsid w:val="00E00B53"/>
    <w:rsid w:val="00E05E8C"/>
    <w:rsid w:val="00E13740"/>
    <w:rsid w:val="00E140D0"/>
    <w:rsid w:val="00E2153C"/>
    <w:rsid w:val="00E24709"/>
    <w:rsid w:val="00E36997"/>
    <w:rsid w:val="00E5163F"/>
    <w:rsid w:val="00E54A5D"/>
    <w:rsid w:val="00E55B2F"/>
    <w:rsid w:val="00E612AA"/>
    <w:rsid w:val="00E61D56"/>
    <w:rsid w:val="00E61E9A"/>
    <w:rsid w:val="00E630F3"/>
    <w:rsid w:val="00E654DC"/>
    <w:rsid w:val="00E82A93"/>
    <w:rsid w:val="00E872B7"/>
    <w:rsid w:val="00E92F79"/>
    <w:rsid w:val="00E94F00"/>
    <w:rsid w:val="00EA34B7"/>
    <w:rsid w:val="00EA6D4D"/>
    <w:rsid w:val="00EB24BE"/>
    <w:rsid w:val="00EB76A6"/>
    <w:rsid w:val="00EC50AE"/>
    <w:rsid w:val="00EC5E3A"/>
    <w:rsid w:val="00EE3A60"/>
    <w:rsid w:val="00EE7747"/>
    <w:rsid w:val="00EF5A83"/>
    <w:rsid w:val="00EF5BAD"/>
    <w:rsid w:val="00F027D0"/>
    <w:rsid w:val="00F13F95"/>
    <w:rsid w:val="00F219DD"/>
    <w:rsid w:val="00F2296D"/>
    <w:rsid w:val="00F2300E"/>
    <w:rsid w:val="00F24528"/>
    <w:rsid w:val="00F246C3"/>
    <w:rsid w:val="00F31053"/>
    <w:rsid w:val="00F31886"/>
    <w:rsid w:val="00F349B0"/>
    <w:rsid w:val="00F35E74"/>
    <w:rsid w:val="00F509A4"/>
    <w:rsid w:val="00F7484C"/>
    <w:rsid w:val="00F834BF"/>
    <w:rsid w:val="00F8369E"/>
    <w:rsid w:val="00F8439C"/>
    <w:rsid w:val="00F87A00"/>
    <w:rsid w:val="00F90618"/>
    <w:rsid w:val="00F97B64"/>
    <w:rsid w:val="00FA4860"/>
    <w:rsid w:val="00FA55CB"/>
    <w:rsid w:val="00FB23A5"/>
    <w:rsid w:val="00FB6F21"/>
    <w:rsid w:val="00FC1ABD"/>
    <w:rsid w:val="00FE1530"/>
    <w:rsid w:val="00FE3848"/>
    <w:rsid w:val="00FE46C7"/>
    <w:rsid w:val="00FE631B"/>
    <w:rsid w:val="00FF713E"/>
    <w:rsid w:val="034DD3C2"/>
    <w:rsid w:val="0690BFCA"/>
    <w:rsid w:val="09CD7EEA"/>
    <w:rsid w:val="0AB38D04"/>
    <w:rsid w:val="0B4782DD"/>
    <w:rsid w:val="0F8C0EEF"/>
    <w:rsid w:val="10B88332"/>
    <w:rsid w:val="1127DF50"/>
    <w:rsid w:val="12297930"/>
    <w:rsid w:val="14805AC0"/>
    <w:rsid w:val="181AAD5A"/>
    <w:rsid w:val="1947B79B"/>
    <w:rsid w:val="1A2678F3"/>
    <w:rsid w:val="1B7BDC0E"/>
    <w:rsid w:val="1D622199"/>
    <w:rsid w:val="1E8229D2"/>
    <w:rsid w:val="207D6461"/>
    <w:rsid w:val="218D4A23"/>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3D32487"/>
    <w:rsid w:val="65FBFFAD"/>
    <w:rsid w:val="69861F26"/>
    <w:rsid w:val="6E4131F4"/>
    <w:rsid w:val="6F929EEB"/>
    <w:rsid w:val="7276A85A"/>
    <w:rsid w:val="7314A317"/>
    <w:rsid w:val="78181909"/>
    <w:rsid w:val="7899D1D2"/>
    <w:rsid w:val="7BF2620C"/>
    <w:rsid w:val="7CBB35C5"/>
    <w:rsid w:val="7D0E1F0E"/>
    <w:rsid w:val="7DF30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列出段落,L,titulo 5"/>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basedOn w:val="DefaultParagraphFont"/>
    <w:link w:val="ListParagraph"/>
    <w:uiPriority w:val="34"/>
    <w:locked/>
    <w:rsid w:val="006A2B53"/>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654529006">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529639442">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856772862">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portunidades.onu.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AC8364D4AB2344B007A3F97F03F7D9" ma:contentTypeVersion="53" ma:contentTypeDescription="Create a new document." ma:contentTypeScope="" ma:versionID="8c0054013af44531bd1cb653b573628e">
  <xsd:schema xmlns:xsd="http://www.w3.org/2001/XMLSchema" xmlns:xs="http://www.w3.org/2001/XMLSchema" xmlns:p="http://schemas.microsoft.com/office/2006/metadata/properties" xmlns:ns1="http://schemas.microsoft.com/sharepoint/v3" xmlns:ns2="ca283e0b-db31-4043-a2ef-b80661bf084a" xmlns:ns3="http://schemas.microsoft.com/sharepoint.v3" xmlns:ns4="343bb1db-5eb2-48c6-aa88-8e33e6c97b7e" xmlns:ns5="588246f4-f4a8-41a8-9f4a-3dc4a33f4236" xmlns:ns6="http://schemas.microsoft.com/sharepoint/v4" targetNamespace="http://schemas.microsoft.com/office/2006/metadata/properties" ma:root="true" ma:fieldsID="ee76c84065fb13e9ca6cb6e0d9fd2df8" ns1:_="" ns2:_="" ns3:_="" ns4:_="" ns5:_="" ns6:_="">
    <xsd:import namespace="http://schemas.microsoft.com/sharepoint/v3"/>
    <xsd:import namespace="ca283e0b-db31-4043-a2ef-b80661bf084a"/>
    <xsd:import namespace="http://schemas.microsoft.com/sharepoint.v3"/>
    <xsd:import namespace="343bb1db-5eb2-48c6-aa88-8e33e6c97b7e"/>
    <xsd:import namespace="588246f4-f4a8-41a8-9f4a-3dc4a33f423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SemaphoreItemMetadata" minOccurs="0"/>
                <xsd:element ref="ns5:MediaServiceLocation" minOccurs="0"/>
                <xsd:element ref="ns5:MediaLengthInSeconds" minOccurs="0"/>
                <xsd:element ref="ns5:Year"/>
                <xsd:element ref="ns5:Tipo_x0020_de_x0020_documento"/>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1;#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5ff3dad-678e-4757-906a-6c3e212f583e}" ma:internalName="TaxCatchAllLabel" ma:readOnly="true" ma:showField="CatchAllDataLabel"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5ff3dad-678e-4757-906a-6c3e212f583e}" ma:internalName="TaxCatchAll" ma:showField="CatchAllData"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bb1db-5eb2-48c6-aa88-8e33e6c97b7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46f4-f4a8-41a8-9f4a-3dc4a33f423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Year" ma:index="49" ma:displayName="Year" ma:format="Dropdown" ma:internalName="Year">
      <xsd:simpleType>
        <xsd:restriction base="dms:Choice">
          <xsd:enumeration value="2019"/>
          <xsd:enumeration value="2020"/>
          <xsd:enumeration value="2021"/>
          <xsd:enumeration value="2022"/>
          <xsd:enumeration value="2023"/>
          <xsd:enumeration value="2024"/>
          <xsd:enumeration value="2025"/>
          <xsd:enumeration value="2026"/>
        </xsd:restriction>
      </xsd:simpleType>
    </xsd:element>
    <xsd:element name="Tipo_x0020_de_x0020_documento" ma:index="50" ma:displayName="Tipo de documento" ma:default="Administrative" ma:format="Dropdown" ma:internalName="Tipo_x0020_de_x0020_documento">
      <xsd:simpleType>
        <xsd:restriction base="dms:Choice">
          <xsd:enumeration value="Administrative"/>
          <xsd:enumeration value="Cápsula informativa HR"/>
          <xsd:enumeration value="Cápsulas Informativas HR"/>
          <xsd:enumeration value="CHECK LIST SEPARACION ANDREAS LARSSON"/>
          <xsd:enumeration value="CHECK LIST SEPARACION FRIDA LANDIVAR"/>
          <xsd:enumeration value="CHECK LIST SEPARACION GUIDO GARCIA"/>
          <xsd:enumeration value="Consultants"/>
          <xsd:enumeration value="Covid 19"/>
          <xsd:enumeration value="CVs and rosters (consultants)"/>
          <xsd:enumeration value="Directorio"/>
          <xsd:enumeration value="Documentos CIC"/>
          <xsd:enumeration value="Documents CIC"/>
          <xsd:enumeration value="Exit clearance"/>
          <xsd:enumeration value="Leave Plan"/>
          <xsd:enumeration value="Leave Plan 2022 2023"/>
          <xsd:enumeration value="n/a"/>
          <xsd:enumeration value="Organigrama"/>
          <xsd:enumeration value="Organogrammes"/>
          <xsd:enumeration value="OVERTIME FORM"/>
          <xsd:enumeration value="P11 CIC"/>
          <xsd:enumeration value="P11 Consultant"/>
          <xsd:enumeration value="P11 Consultants"/>
          <xsd:enumeration value="P11 Consultores"/>
          <xsd:enumeration value="Plan de retorno"/>
          <xsd:enumeration value="Procedimiento COVID-19 UNICEF"/>
          <xsd:enumeration value="Reporte"/>
          <xsd:enumeration value="Reuniones"/>
          <xsd:enumeration value="SSA Planning"/>
          <xsd:enumeration value="Staff Wellbeing"/>
          <xsd:enumeration value="VACUNAS"/>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140</Value>
      <Value>141</Value>
      <Value>35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343bb1db-5eb2-48c6-aa88-8e33e6c97b7e">
      <UserInfo>
        <DisplayName>naadmin</DisplayName>
        <AccountId>18</AccountId>
        <AccountType/>
      </UserInfo>
      <UserInfo>
        <DisplayName>BOL-Human Resources HR Conf Readers</DisplayName>
        <AccountId>20</AccountId>
        <AccountType/>
      </UserInfo>
      <UserInfo>
        <DisplayName>SharingLinks.e61d61d7-9cb8-42b6-bb51-f9afeca8813b.OrganizationEdit.57f1a765-8593-4e70-83ce-1abbf435afa6</DisplayName>
        <AccountId>3439</AccountId>
        <AccountType/>
      </UserInfo>
      <UserInfo>
        <DisplayName>Ikuko Shimizu</DisplayName>
        <AccountId>134</AccountId>
        <AccountType/>
      </UserInfo>
      <UserInfo>
        <DisplayName>SharingLinks.75c75077-7220-44f0-b382-516eae80c4d1.OrganizationView.d4a21e97-f18c-4aa2-943f-3bf87022e98f</DisplayName>
        <AccountId>3126</AccountId>
        <AccountType/>
      </UserInfo>
      <UserInfo>
        <DisplayName>Mayra Barron</DisplayName>
        <AccountId>10</AccountId>
        <AccountType/>
      </UserInfo>
      <UserInfo>
        <DisplayName>Cecilia Arce</DisplayName>
        <AccountId>21</AccountId>
        <AccountType/>
      </UserInfo>
      <UserInfo>
        <DisplayName>Virginia Perez</DisplayName>
        <AccountId>83</AccountId>
        <AccountType/>
      </UserInfo>
      <UserInfo>
        <DisplayName>Fabian Loza</DisplayName>
        <AccountId>58</AccountId>
        <AccountType/>
      </UserInfo>
      <UserInfo>
        <DisplayName>Dinora Velasco Ortiz</DisplayName>
        <AccountId>2025</AccountId>
        <AccountType/>
      </UserInfo>
    </SharedWithUsers>
    <TaxKeywordTaxHTField xmlns="343bb1db-5eb2-48c6-aa88-8e33e6c97b7e">
      <Terms xmlns="http://schemas.microsoft.com/office/infopath/2007/PartnerControls"/>
    </TaxKeywordTaxHTField>
    <SemaphoreItemMetadata xmlns="343bb1db-5eb2-48c6-aa88-8e33e6c97b7e">{"ClassificationOrdered":false,"ClassificationRequested":"2021-02-12T13:44:25.6176093Z","Columns":[],"HasBodyChanged":true,"HasPendingClassification":false,"IsUpdate":false,"IsUploading":false,"ShouldCancel":false,"SkipClassification":false,"ShouldDelay":false}</SemaphoreItemMetadata>
    <lcf76f155ced4ddcb4097134ff3c332f xmlns="588246f4-f4a8-41a8-9f4a-3dc4a33f4236">
      <Terms xmlns="http://schemas.microsoft.com/office/infopath/2007/PartnerControls"/>
    </lcf76f155ced4ddcb4097134ff3c332f>
    <Year xmlns="588246f4-f4a8-41a8-9f4a-3dc4a33f4236">2023</Year>
    <Tipo_x0020_de_x0020_documento xmlns="588246f4-f4a8-41a8-9f4a-3dc4a33f4236">Documentos CIC</Tipo_x0020_de_x0020_documento>
  </documentManagement>
</p:properties>
</file>

<file path=customXml/itemProps1.xml><?xml version="1.0" encoding="utf-8"?>
<ds:datastoreItem xmlns:ds="http://schemas.openxmlformats.org/officeDocument/2006/customXml" ds:itemID="{E2B7E6D5-559A-44F7-9CA3-CCADECFCA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43bb1db-5eb2-48c6-aa88-8e33e6c97b7e"/>
    <ds:schemaRef ds:uri="588246f4-f4a8-41a8-9f4a-3dc4a33f42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AF193FBC-29B4-41BE-A4DA-1FA6FEF272D8}">
  <ds:schemaRefs>
    <ds:schemaRef ds:uri="http://schemas.microsoft.com/sharepoint/events"/>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343bb1db-5eb2-48c6-aa88-8e33e6c97b7e"/>
    <ds:schemaRef ds:uri="588246f4-f4a8-41a8-9f4a-3dc4a33f4236"/>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50</TotalTime>
  <Pages>5</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Cecilia Arce</cp:lastModifiedBy>
  <cp:revision>20</cp:revision>
  <cp:lastPrinted>2017-01-06T22:20:00Z</cp:lastPrinted>
  <dcterms:created xsi:type="dcterms:W3CDTF">2024-03-26T15:11:00Z</dcterms:created>
  <dcterms:modified xsi:type="dcterms:W3CDTF">2024-07-31T17:22:00Z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0x0101009BA85F8052A6DA4FA3E31FF9F74C69700083AC8364D4AB2344B007A3F97F03F7D9</vt:lpwstr>
  </property>
  <property fmtid="{D5CDD505-2E9C-101B-9397-08002B2CF9AE}" pid="3" name="TaxKeyword">
    <vt:lpwstr>4;#Consultant|97dbf340-afa5-45ee-bb2e-48a25e57c80a;#38;#Terms of reference|26e23d09-321c-47a9-b467-3d76284820e0</vt:lpwstr>
  </property>
  <property fmtid="{D5CDD505-2E9C-101B-9397-08002B2CF9AE}" pid="4" name="Topic">
    <vt:lpwstr>35;#HR Capacity HQ|5dfbef22-74f3-4590-8e9b-b76c325b633c</vt:lpwstr>
  </property>
  <property fmtid="{D5CDD505-2E9C-101B-9397-08002B2CF9AE}" pid="5" name="OfficeDivision">
    <vt:lpwstr>141;#Lebanon-2490|9edb7c65-e5d5-4e49-90eb-6706d834a52d</vt:lpwstr>
  </property>
  <property fmtid="{D5CDD505-2E9C-101B-9397-08002B2CF9AE}" pid="6" name="_dlc_DocIdItemGuid">
    <vt:lpwstr>40501985-388f-44a2-871f-4facccf89301</vt:lpwstr>
  </property>
  <property fmtid="{D5CDD505-2E9C-101B-9397-08002B2CF9AE}" pid="7" name="DocumentType">
    <vt:lpwstr>140;#Job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